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3CC9" w14:textId="77777777" w:rsidR="00B30E56" w:rsidRDefault="00B30E56" w:rsidP="00B30E56">
      <w:pPr>
        <w:jc w:val="center"/>
        <w:rPr>
          <w:b/>
          <w:bCs/>
          <w:sz w:val="26"/>
          <w:szCs w:val="26"/>
        </w:rPr>
      </w:pPr>
    </w:p>
    <w:p w14:paraId="74FA7111" w14:textId="15D848AF" w:rsidR="00556044" w:rsidRDefault="00C30903" w:rsidP="00B30E56">
      <w:pPr>
        <w:jc w:val="center"/>
        <w:rPr>
          <w:b/>
          <w:bCs/>
          <w:sz w:val="56"/>
          <w:szCs w:val="56"/>
        </w:rPr>
      </w:pPr>
      <w:r w:rsidRPr="00B30E56">
        <w:rPr>
          <w:b/>
          <w:bCs/>
          <w:sz w:val="56"/>
          <w:szCs w:val="56"/>
        </w:rPr>
        <w:t xml:space="preserve">Seago </w:t>
      </w:r>
      <w:r w:rsidR="007F224A" w:rsidRPr="00B30E56">
        <w:rPr>
          <w:b/>
          <w:bCs/>
          <w:sz w:val="56"/>
          <w:szCs w:val="56"/>
        </w:rPr>
        <w:t>SG-9</w:t>
      </w:r>
      <w:r w:rsidR="002D4410" w:rsidRPr="00B30E56">
        <w:rPr>
          <w:b/>
          <w:bCs/>
          <w:sz w:val="56"/>
          <w:szCs w:val="56"/>
        </w:rPr>
        <w:t>77</w:t>
      </w:r>
    </w:p>
    <w:p w14:paraId="25690D8F" w14:textId="4A39F254" w:rsidR="00B30E56" w:rsidRPr="00B30E56" w:rsidRDefault="00B30E56" w:rsidP="00B30E56">
      <w:pPr>
        <w:jc w:val="center"/>
        <w:rPr>
          <w:b/>
          <w:bCs/>
          <w:sz w:val="56"/>
          <w:szCs w:val="56"/>
        </w:rPr>
      </w:pPr>
      <w:r>
        <w:rPr>
          <w:b/>
          <w:bCs/>
          <w:sz w:val="56"/>
          <w:szCs w:val="56"/>
        </w:rPr>
        <w:t>-</w:t>
      </w:r>
    </w:p>
    <w:p w14:paraId="7AE35E63" w14:textId="0A567783" w:rsidR="00C30903" w:rsidRPr="00B30E56" w:rsidRDefault="00C30903" w:rsidP="00B30E56">
      <w:pPr>
        <w:jc w:val="center"/>
        <w:rPr>
          <w:b/>
          <w:bCs/>
          <w:sz w:val="44"/>
          <w:szCs w:val="44"/>
        </w:rPr>
      </w:pPr>
      <w:r w:rsidRPr="00B30E56">
        <w:rPr>
          <w:b/>
          <w:bCs/>
          <w:sz w:val="44"/>
          <w:szCs w:val="44"/>
        </w:rPr>
        <w:t>Uživatelská příručka</w:t>
      </w:r>
    </w:p>
    <w:p w14:paraId="59067738" w14:textId="6818973A" w:rsidR="00976A29" w:rsidRDefault="00976A29"/>
    <w:p w14:paraId="126E7DE4" w14:textId="33E043EF" w:rsidR="00976A29" w:rsidRDefault="00976A29"/>
    <w:p w14:paraId="3AF1E280" w14:textId="02CFCAB1" w:rsidR="00C30903" w:rsidRPr="008B108F" w:rsidRDefault="00C30903">
      <w:pPr>
        <w:rPr>
          <w:b/>
          <w:bCs/>
          <w:sz w:val="20"/>
          <w:szCs w:val="20"/>
        </w:rPr>
      </w:pPr>
      <w:r w:rsidRPr="008B108F">
        <w:rPr>
          <w:b/>
          <w:bCs/>
          <w:sz w:val="20"/>
          <w:szCs w:val="20"/>
        </w:rPr>
        <w:lastRenderedPageBreak/>
        <w:t>Představení</w:t>
      </w:r>
    </w:p>
    <w:p w14:paraId="2A80D057" w14:textId="19A12144" w:rsidR="00C30903" w:rsidRPr="008B108F" w:rsidRDefault="00C30903">
      <w:pPr>
        <w:rPr>
          <w:sz w:val="16"/>
          <w:szCs w:val="16"/>
        </w:rPr>
      </w:pPr>
      <w:r w:rsidRPr="008B108F">
        <w:rPr>
          <w:sz w:val="16"/>
          <w:szCs w:val="16"/>
        </w:rPr>
        <w:t xml:space="preserve">Seago </w:t>
      </w:r>
      <w:r w:rsidR="00B30E56">
        <w:rPr>
          <w:sz w:val="16"/>
          <w:szCs w:val="16"/>
        </w:rPr>
        <w:t>SG-977</w:t>
      </w:r>
      <w:r w:rsidRPr="008B108F">
        <w:rPr>
          <w:sz w:val="16"/>
          <w:szCs w:val="16"/>
        </w:rPr>
        <w:t xml:space="preserve"> je sonický kartáček</w:t>
      </w:r>
      <w:r w:rsidR="0013567B">
        <w:rPr>
          <w:sz w:val="16"/>
          <w:szCs w:val="16"/>
        </w:rPr>
        <w:t xml:space="preserve"> určený dětem. Má </w:t>
      </w:r>
      <w:r w:rsidR="00AA73AF">
        <w:rPr>
          <w:sz w:val="16"/>
          <w:szCs w:val="16"/>
        </w:rPr>
        <w:t>24</w:t>
      </w:r>
      <w:r w:rsidR="0013567B">
        <w:rPr>
          <w:sz w:val="16"/>
          <w:szCs w:val="16"/>
        </w:rPr>
        <w:t>000</w:t>
      </w:r>
      <w:r w:rsidRPr="008B108F">
        <w:rPr>
          <w:sz w:val="16"/>
          <w:szCs w:val="16"/>
        </w:rPr>
        <w:t xml:space="preserve"> kmit</w:t>
      </w:r>
      <w:r w:rsidR="0013567B">
        <w:rPr>
          <w:sz w:val="16"/>
          <w:szCs w:val="16"/>
        </w:rPr>
        <w:t>ů</w:t>
      </w:r>
      <w:r w:rsidRPr="008B108F">
        <w:rPr>
          <w:sz w:val="16"/>
          <w:szCs w:val="16"/>
        </w:rPr>
        <w:t xml:space="preserve"> za minutu,</w:t>
      </w:r>
      <w:r w:rsidR="004C1E05">
        <w:rPr>
          <w:sz w:val="16"/>
          <w:szCs w:val="16"/>
        </w:rPr>
        <w:t xml:space="preserve"> </w:t>
      </w:r>
      <w:r w:rsidR="00B36163">
        <w:rPr>
          <w:sz w:val="16"/>
          <w:szCs w:val="16"/>
        </w:rPr>
        <w:t xml:space="preserve">odolnost IPX7, </w:t>
      </w:r>
      <w:r w:rsidR="004C1E05">
        <w:rPr>
          <w:sz w:val="16"/>
          <w:szCs w:val="16"/>
        </w:rPr>
        <w:t>přisvětlení</w:t>
      </w:r>
      <w:r w:rsidR="0025390E">
        <w:rPr>
          <w:sz w:val="16"/>
          <w:szCs w:val="16"/>
        </w:rPr>
        <w:t xml:space="preserve"> </w:t>
      </w:r>
      <w:r w:rsidRPr="008B108F">
        <w:rPr>
          <w:sz w:val="16"/>
          <w:szCs w:val="16"/>
        </w:rPr>
        <w:t xml:space="preserve">a </w:t>
      </w:r>
      <w:r w:rsidR="0013567B">
        <w:rPr>
          <w:sz w:val="16"/>
          <w:szCs w:val="16"/>
        </w:rPr>
        <w:t>provoz na tužkovou baterii.</w:t>
      </w:r>
    </w:p>
    <w:p w14:paraId="4D98FDB2" w14:textId="1C34EDB5" w:rsidR="004F3552" w:rsidRPr="008B108F" w:rsidRDefault="004F3552">
      <w:pPr>
        <w:rPr>
          <w:b/>
          <w:bCs/>
          <w:sz w:val="20"/>
          <w:szCs w:val="20"/>
        </w:rPr>
      </w:pPr>
      <w:r w:rsidRPr="008B108F">
        <w:rPr>
          <w:b/>
          <w:bCs/>
          <w:sz w:val="20"/>
          <w:szCs w:val="20"/>
        </w:rPr>
        <w:t>Obsah balení</w:t>
      </w:r>
    </w:p>
    <w:p w14:paraId="35900BDA" w14:textId="05DD0B81" w:rsidR="004F3552" w:rsidRPr="008B108F" w:rsidRDefault="004F3552">
      <w:pPr>
        <w:rPr>
          <w:sz w:val="16"/>
          <w:szCs w:val="16"/>
        </w:rPr>
      </w:pPr>
      <w:r w:rsidRPr="008B108F">
        <w:rPr>
          <w:sz w:val="16"/>
          <w:szCs w:val="16"/>
        </w:rPr>
        <w:t>Kartáček, tři hlavice pro čištění zubů, návod.</w:t>
      </w:r>
    </w:p>
    <w:p w14:paraId="1CF460CF" w14:textId="786A6C8C" w:rsidR="00C30903" w:rsidRPr="008B108F" w:rsidRDefault="00C30903">
      <w:pPr>
        <w:rPr>
          <w:b/>
          <w:bCs/>
          <w:sz w:val="20"/>
          <w:szCs w:val="20"/>
        </w:rPr>
      </w:pPr>
      <w:r w:rsidRPr="008B108F">
        <w:rPr>
          <w:b/>
          <w:bCs/>
          <w:sz w:val="20"/>
          <w:szCs w:val="20"/>
        </w:rPr>
        <w:t>První použití</w:t>
      </w:r>
    </w:p>
    <w:p w14:paraId="2F01BC08" w14:textId="397EED3B" w:rsidR="00C30903" w:rsidRPr="00C73ED4" w:rsidRDefault="0013567B">
      <w:pPr>
        <w:rPr>
          <w:sz w:val="16"/>
          <w:szCs w:val="16"/>
        </w:rPr>
      </w:pPr>
      <w:r>
        <w:rPr>
          <w:sz w:val="16"/>
          <w:szCs w:val="16"/>
        </w:rPr>
        <w:t>Vložte do kartáčku baterii</w:t>
      </w:r>
      <w:r w:rsidR="00C30903" w:rsidRPr="008B108F">
        <w:rPr>
          <w:sz w:val="16"/>
          <w:szCs w:val="16"/>
        </w:rPr>
        <w:t xml:space="preserve">. </w:t>
      </w:r>
      <w:r>
        <w:rPr>
          <w:sz w:val="16"/>
          <w:szCs w:val="16"/>
        </w:rPr>
        <w:t xml:space="preserve">Ujistěte se, že je hlavice kartáčku pevně spojena se základnou. </w:t>
      </w:r>
      <w:r w:rsidR="00C30903" w:rsidRPr="008B108F">
        <w:rPr>
          <w:sz w:val="16"/>
          <w:szCs w:val="16"/>
        </w:rPr>
        <w:t xml:space="preserve">Naneste na kartáček přiměřené množství pasty. </w:t>
      </w:r>
      <w:r w:rsidR="00C30903" w:rsidRPr="00C73ED4">
        <w:rPr>
          <w:sz w:val="16"/>
          <w:szCs w:val="16"/>
        </w:rPr>
        <w:t xml:space="preserve">Přiložte kartáček k zubům a zapněte jej. </w:t>
      </w:r>
      <w:r w:rsidR="004C1E05" w:rsidRPr="00C73ED4">
        <w:rPr>
          <w:sz w:val="16"/>
          <w:szCs w:val="16"/>
        </w:rPr>
        <w:t xml:space="preserve">První stisknutí tlačítka zapne </w:t>
      </w:r>
      <w:r w:rsidR="007B5AA2" w:rsidRPr="00C73ED4">
        <w:rPr>
          <w:sz w:val="16"/>
          <w:szCs w:val="16"/>
        </w:rPr>
        <w:t>kartáček</w:t>
      </w:r>
      <w:r w:rsidR="004C1E05" w:rsidRPr="00C73ED4">
        <w:rPr>
          <w:sz w:val="16"/>
          <w:szCs w:val="16"/>
        </w:rPr>
        <w:t xml:space="preserve">, </w:t>
      </w:r>
      <w:r w:rsidR="007B5AA2" w:rsidRPr="00C73ED4">
        <w:rPr>
          <w:sz w:val="16"/>
          <w:szCs w:val="16"/>
        </w:rPr>
        <w:t>dalšími stisky pak ovládáte podsvícení a odpočet času</w:t>
      </w:r>
      <w:r w:rsidR="004C1E05" w:rsidRPr="00C73ED4">
        <w:rPr>
          <w:sz w:val="16"/>
          <w:szCs w:val="16"/>
        </w:rPr>
        <w:t xml:space="preserve">. </w:t>
      </w:r>
      <w:r w:rsidR="00C30903" w:rsidRPr="00C73ED4">
        <w:rPr>
          <w:sz w:val="16"/>
          <w:szCs w:val="16"/>
        </w:rPr>
        <w:t xml:space="preserve">Kartáček je nastaven tak, aby po </w:t>
      </w:r>
      <w:r w:rsidR="004F3552" w:rsidRPr="00C73ED4">
        <w:rPr>
          <w:sz w:val="16"/>
          <w:szCs w:val="16"/>
        </w:rPr>
        <w:t>3</w:t>
      </w:r>
      <w:r w:rsidR="00C30903" w:rsidRPr="00C73ED4">
        <w:rPr>
          <w:sz w:val="16"/>
          <w:szCs w:val="16"/>
        </w:rPr>
        <w:t xml:space="preserve">0 sekundách vždy krátkým </w:t>
      </w:r>
      <w:r w:rsidR="00C30903" w:rsidRPr="00C73ED4">
        <w:rPr>
          <w:sz w:val="16"/>
          <w:szCs w:val="16"/>
        </w:rPr>
        <w:lastRenderedPageBreak/>
        <w:t>přerušením vibrací upozornil na to, že byst</w:t>
      </w:r>
      <w:r w:rsidRPr="00C73ED4">
        <w:rPr>
          <w:sz w:val="16"/>
          <w:szCs w:val="16"/>
        </w:rPr>
        <w:t>e</w:t>
      </w:r>
      <w:r w:rsidR="00C30903" w:rsidRPr="00C73ED4">
        <w:rPr>
          <w:sz w:val="16"/>
          <w:szCs w:val="16"/>
        </w:rPr>
        <w:t xml:space="preserve"> měli změnit oblast čištění. Celková doba čištění je nastavena na 2 minuty. Poté se kartáček vypne.</w:t>
      </w:r>
    </w:p>
    <w:p w14:paraId="0A91FD0A" w14:textId="4F356EE9" w:rsidR="004F3552" w:rsidRPr="00C73ED4" w:rsidRDefault="004C1E05">
      <w:pPr>
        <w:rPr>
          <w:b/>
          <w:bCs/>
          <w:sz w:val="20"/>
          <w:szCs w:val="20"/>
        </w:rPr>
      </w:pPr>
      <w:r w:rsidRPr="00C73ED4">
        <w:rPr>
          <w:b/>
          <w:bCs/>
          <w:sz w:val="20"/>
          <w:szCs w:val="20"/>
        </w:rPr>
        <w:t>Vložení baterie</w:t>
      </w:r>
    </w:p>
    <w:p w14:paraId="25D328AD" w14:textId="07918249" w:rsidR="00C30903" w:rsidRPr="008B108F" w:rsidRDefault="004C1E05">
      <w:pPr>
        <w:rPr>
          <w:sz w:val="16"/>
          <w:szCs w:val="16"/>
        </w:rPr>
      </w:pPr>
      <w:r w:rsidRPr="00C73ED4">
        <w:rPr>
          <w:sz w:val="16"/>
          <w:szCs w:val="16"/>
        </w:rPr>
        <w:t xml:space="preserve">Uvolněte spodní část kartáčku (je na ní zobrazen nápis Seago) krátkým pootočením směrem doleva a vysuňte ji. Vložte do kartáčku jednu AAA baterii (není součástí balení). Správné umístění kontaktů je znázorněno na kartáčku (plusová část je </w:t>
      </w:r>
      <w:r w:rsidR="007B5AA2" w:rsidRPr="00C73ED4">
        <w:rPr>
          <w:sz w:val="16"/>
          <w:szCs w:val="16"/>
        </w:rPr>
        <w:t>na spodní č</w:t>
      </w:r>
      <w:r w:rsidRPr="00C73ED4">
        <w:rPr>
          <w:sz w:val="16"/>
          <w:szCs w:val="16"/>
        </w:rPr>
        <w:t>ásti kartáčku). Nasaďte spodní část kartáčku zpět.</w:t>
      </w:r>
    </w:p>
    <w:p w14:paraId="0EA67E83" w14:textId="01655B3F" w:rsidR="004F3552" w:rsidRPr="004C1E05" w:rsidRDefault="00976A29">
      <w:pPr>
        <w:rPr>
          <w:b/>
          <w:bCs/>
          <w:sz w:val="20"/>
          <w:szCs w:val="20"/>
        </w:rPr>
      </w:pPr>
      <w:r w:rsidRPr="004C1E05">
        <w:rPr>
          <w:b/>
          <w:bCs/>
          <w:sz w:val="20"/>
          <w:szCs w:val="20"/>
        </w:rPr>
        <w:t>Nasazení / v</w:t>
      </w:r>
      <w:r w:rsidR="004F3552" w:rsidRPr="004C1E05">
        <w:rPr>
          <w:b/>
          <w:bCs/>
          <w:sz w:val="20"/>
          <w:szCs w:val="20"/>
        </w:rPr>
        <w:t>ýměna hlavice</w:t>
      </w:r>
    </w:p>
    <w:p w14:paraId="5A6235EA" w14:textId="10D342D5" w:rsidR="004F3552" w:rsidRPr="008B108F" w:rsidRDefault="00976A29">
      <w:pPr>
        <w:rPr>
          <w:sz w:val="16"/>
          <w:szCs w:val="16"/>
        </w:rPr>
      </w:pPr>
      <w:r w:rsidRPr="008B108F">
        <w:rPr>
          <w:sz w:val="16"/>
          <w:szCs w:val="16"/>
        </w:rPr>
        <w:t xml:space="preserve">Hlavice kartáčku lze na tělo nasadit pouze jediným způsobem, kdy jsou štětiny kartáčku </w:t>
      </w:r>
      <w:r w:rsidRPr="008B108F">
        <w:rPr>
          <w:sz w:val="16"/>
          <w:szCs w:val="16"/>
        </w:rPr>
        <w:lastRenderedPageBreak/>
        <w:t>rovnoběžně s tlačítkem. Správné nasazení vidíte i na prodejním balení výrobku. Hlavici jemně nasaďte na kovový výstupek těla. Pokud je hlavice ve správném směru, půjde vám dotlačit až k tělu kartáčku. Pokud by byla nasazována šikmo, k tělu dotlačit nepůjde.</w:t>
      </w:r>
    </w:p>
    <w:p w14:paraId="68CFCF82" w14:textId="3D8C0900" w:rsidR="004F3552" w:rsidRPr="008B108F" w:rsidRDefault="004F3552">
      <w:pPr>
        <w:rPr>
          <w:b/>
          <w:bCs/>
          <w:sz w:val="20"/>
          <w:szCs w:val="20"/>
        </w:rPr>
      </w:pPr>
      <w:r w:rsidRPr="008B108F">
        <w:rPr>
          <w:b/>
          <w:bCs/>
          <w:sz w:val="20"/>
          <w:szCs w:val="20"/>
        </w:rPr>
        <w:t>Bezpečnostní pokyny</w:t>
      </w:r>
    </w:p>
    <w:p w14:paraId="40421566" w14:textId="4098B693" w:rsidR="004F3552" w:rsidRPr="008B108F" w:rsidRDefault="004F3552">
      <w:pPr>
        <w:rPr>
          <w:sz w:val="16"/>
          <w:szCs w:val="16"/>
        </w:rPr>
      </w:pPr>
      <w:r w:rsidRPr="008B108F">
        <w:rPr>
          <w:sz w:val="16"/>
          <w:szCs w:val="16"/>
        </w:rPr>
        <w:t>Kartáček je určen pouze pro čištění zubů.</w:t>
      </w:r>
    </w:p>
    <w:p w14:paraId="3DA0F61A" w14:textId="4C425177" w:rsidR="004F3552" w:rsidRPr="008B108F" w:rsidRDefault="004F3552">
      <w:pPr>
        <w:rPr>
          <w:sz w:val="16"/>
          <w:szCs w:val="16"/>
        </w:rPr>
      </w:pPr>
      <w:r w:rsidRPr="008B108F">
        <w:rPr>
          <w:sz w:val="16"/>
          <w:szCs w:val="16"/>
        </w:rPr>
        <w:t>Pokud jste v nedávné době prodělali chirurgický zákrok v ústní dutině, poraďte se o užívání kartáčku s vaším zubařem.</w:t>
      </w:r>
    </w:p>
    <w:p w14:paraId="273C1F38" w14:textId="09EC2672" w:rsidR="004F3552" w:rsidRPr="008B108F" w:rsidRDefault="004F3552">
      <w:pPr>
        <w:rPr>
          <w:sz w:val="16"/>
          <w:szCs w:val="16"/>
        </w:rPr>
      </w:pPr>
      <w:r w:rsidRPr="008B108F">
        <w:rPr>
          <w:sz w:val="16"/>
          <w:szCs w:val="16"/>
        </w:rPr>
        <w:t>Pokud vám při používání nepřestávají krvácet dásně, poraďte se o užívání kartáčku s vaším zubařem.</w:t>
      </w:r>
    </w:p>
    <w:p w14:paraId="438B8A9A" w14:textId="605A01B0" w:rsidR="004F3552" w:rsidRPr="008B108F" w:rsidRDefault="004F3552">
      <w:pPr>
        <w:rPr>
          <w:sz w:val="16"/>
          <w:szCs w:val="16"/>
        </w:rPr>
      </w:pPr>
      <w:r w:rsidRPr="008B108F">
        <w:rPr>
          <w:sz w:val="16"/>
          <w:szCs w:val="16"/>
        </w:rPr>
        <w:lastRenderedPageBreak/>
        <w:t>Pokud budou kartáček používat děti, měli by být alespoň ze začátku kontrolovány</w:t>
      </w:r>
      <w:r w:rsidR="00AA47D2">
        <w:rPr>
          <w:sz w:val="16"/>
          <w:szCs w:val="16"/>
        </w:rPr>
        <w:t>.</w:t>
      </w:r>
    </w:p>
    <w:p w14:paraId="74B43D94" w14:textId="77777777" w:rsidR="00976A29" w:rsidRPr="008B108F" w:rsidRDefault="00976A29" w:rsidP="008B108F">
      <w:pPr>
        <w:rPr>
          <w:b/>
          <w:bCs/>
          <w:sz w:val="20"/>
          <w:szCs w:val="20"/>
        </w:rPr>
      </w:pPr>
      <w:r w:rsidRPr="008B108F">
        <w:rPr>
          <w:b/>
          <w:bCs/>
          <w:sz w:val="20"/>
          <w:szCs w:val="20"/>
        </w:rPr>
        <w:t>Likvidace </w:t>
      </w:r>
    </w:p>
    <w:p w14:paraId="41AB419D" w14:textId="1AF70665" w:rsidR="00976A29" w:rsidRPr="008B108F" w:rsidRDefault="00976A29" w:rsidP="008B108F">
      <w:pPr>
        <w:rPr>
          <w:sz w:val="16"/>
          <w:szCs w:val="16"/>
        </w:rPr>
      </w:pPr>
      <w:r w:rsidRPr="008B108F">
        <w:rPr>
          <w:noProof/>
          <w:sz w:val="16"/>
          <w:szCs w:val="16"/>
        </w:rPr>
        <w:drawing>
          <wp:anchor distT="0" distB="0" distL="114300" distR="114300" simplePos="0" relativeHeight="251658240" behindDoc="1" locked="0" layoutInCell="1" allowOverlap="1" wp14:anchorId="11758B83" wp14:editId="726B9AC6">
            <wp:simplePos x="0" y="0"/>
            <wp:positionH relativeFrom="margin">
              <wp:align>left</wp:align>
            </wp:positionH>
            <wp:positionV relativeFrom="paragraph">
              <wp:posOffset>69850</wp:posOffset>
            </wp:positionV>
            <wp:extent cx="337820" cy="361950"/>
            <wp:effectExtent l="0" t="0" r="5080" b="0"/>
            <wp:wrapTight wrapText="bothSides">
              <wp:wrapPolygon edited="0">
                <wp:start x="0" y="0"/>
                <wp:lineTo x="0" y="20463"/>
                <wp:lineTo x="20707" y="20463"/>
                <wp:lineTo x="2070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820" cy="361950"/>
                    </a:xfrm>
                    <a:prstGeom prst="rect">
                      <a:avLst/>
                    </a:prstGeom>
                    <a:noFill/>
                    <a:ln>
                      <a:noFill/>
                    </a:ln>
                  </pic:spPr>
                </pic:pic>
              </a:graphicData>
            </a:graphic>
          </wp:anchor>
        </w:drawing>
      </w:r>
      <w:r w:rsidRPr="008B108F">
        <w:rPr>
          <w:sz w:val="16"/>
          <w:szCs w:val="16"/>
        </w:rPr>
        <w:t>Výrobek obsahuje baterie a/nebo recyklovatelný elektrický odpad. V zájmu ochrany prostředí nelikvidujte výrobek s běžným odpadem, ale odevzdejte jej k recyklaci na sběrné místo elektrického odpadu. </w:t>
      </w:r>
    </w:p>
    <w:p w14:paraId="6200FEC6" w14:textId="77777777" w:rsidR="00976A29" w:rsidRPr="008B108F" w:rsidRDefault="00976A29" w:rsidP="008B108F">
      <w:pPr>
        <w:rPr>
          <w:b/>
          <w:bCs/>
          <w:sz w:val="20"/>
          <w:szCs w:val="20"/>
        </w:rPr>
      </w:pPr>
      <w:r w:rsidRPr="008B108F">
        <w:rPr>
          <w:b/>
          <w:bCs/>
          <w:sz w:val="20"/>
          <w:szCs w:val="20"/>
        </w:rPr>
        <w:t>Prohlášení o shodě </w:t>
      </w:r>
    </w:p>
    <w:p w14:paraId="5B3ACA7E" w14:textId="07A8E105" w:rsidR="00976A29" w:rsidRPr="008B108F" w:rsidRDefault="00976A29" w:rsidP="00976A29">
      <w:pPr>
        <w:pStyle w:val="paragraph"/>
        <w:spacing w:before="0" w:beforeAutospacing="0" w:after="0" w:afterAutospacing="0"/>
        <w:textAlignment w:val="baseline"/>
        <w:rPr>
          <w:rFonts w:asciiTheme="minorHAnsi" w:eastAsiaTheme="minorHAnsi" w:hAnsiTheme="minorHAnsi" w:cstheme="minorBidi"/>
          <w:sz w:val="16"/>
          <w:szCs w:val="16"/>
          <w:lang w:eastAsia="en-US"/>
        </w:rPr>
      </w:pPr>
      <w:r w:rsidRPr="008B108F">
        <w:rPr>
          <w:rFonts w:asciiTheme="minorHAnsi" w:eastAsiaTheme="minorHAnsi" w:hAnsiTheme="minorHAnsi" w:cstheme="minorBidi"/>
          <w:noProof/>
          <w:sz w:val="16"/>
          <w:szCs w:val="16"/>
          <w:lang w:eastAsia="en-US"/>
        </w:rPr>
        <w:drawing>
          <wp:anchor distT="0" distB="0" distL="114300" distR="114300" simplePos="0" relativeHeight="251659264" behindDoc="1" locked="0" layoutInCell="1" allowOverlap="1" wp14:anchorId="6575D689" wp14:editId="34FE275A">
            <wp:simplePos x="0" y="0"/>
            <wp:positionH relativeFrom="margin">
              <wp:align>left</wp:align>
            </wp:positionH>
            <wp:positionV relativeFrom="paragraph">
              <wp:posOffset>52319</wp:posOffset>
            </wp:positionV>
            <wp:extent cx="604520" cy="425450"/>
            <wp:effectExtent l="0" t="0" r="5080" b="0"/>
            <wp:wrapTight wrapText="bothSides">
              <wp:wrapPolygon edited="0">
                <wp:start x="0" y="0"/>
                <wp:lineTo x="0" y="20310"/>
                <wp:lineTo x="21101" y="20310"/>
                <wp:lineTo x="2110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520" cy="425450"/>
                    </a:xfrm>
                    <a:prstGeom prst="rect">
                      <a:avLst/>
                    </a:prstGeom>
                    <a:noFill/>
                    <a:ln>
                      <a:noFill/>
                    </a:ln>
                  </pic:spPr>
                </pic:pic>
              </a:graphicData>
            </a:graphic>
          </wp:anchor>
        </w:drawing>
      </w:r>
      <w:r w:rsidRPr="008B108F">
        <w:rPr>
          <w:rFonts w:asciiTheme="minorHAnsi" w:eastAsiaTheme="minorHAnsi" w:hAnsiTheme="minorHAnsi" w:cstheme="minorBidi"/>
          <w:sz w:val="16"/>
          <w:szCs w:val="16"/>
          <w:lang w:eastAsia="en-US"/>
        </w:rPr>
        <w:t>Tímto dovozce, společnost Satomar, s. r. o. (</w:t>
      </w:r>
      <w:r w:rsidR="00BC10CF">
        <w:rPr>
          <w:rFonts w:asciiTheme="minorHAnsi" w:eastAsiaTheme="minorHAnsi" w:hAnsiTheme="minorHAnsi" w:cstheme="minorBidi"/>
          <w:sz w:val="16"/>
          <w:szCs w:val="16"/>
          <w:lang w:eastAsia="en-US"/>
        </w:rPr>
        <w:t>Karlova 37</w:t>
      </w:r>
      <w:r w:rsidRPr="008B108F">
        <w:rPr>
          <w:rFonts w:asciiTheme="minorHAnsi" w:eastAsiaTheme="minorHAnsi" w:hAnsiTheme="minorHAnsi" w:cstheme="minorBidi"/>
          <w:sz w:val="16"/>
          <w:szCs w:val="16"/>
          <w:lang w:eastAsia="en-US"/>
        </w:rPr>
        <w:t>, 61</w:t>
      </w:r>
      <w:r w:rsidR="00BC10CF">
        <w:rPr>
          <w:rFonts w:asciiTheme="minorHAnsi" w:eastAsiaTheme="minorHAnsi" w:hAnsiTheme="minorHAnsi" w:cstheme="minorBidi"/>
          <w:sz w:val="16"/>
          <w:szCs w:val="16"/>
          <w:lang w:eastAsia="en-US"/>
        </w:rPr>
        <w:t>4</w:t>
      </w:r>
      <w:r w:rsidRPr="008B108F">
        <w:rPr>
          <w:rFonts w:asciiTheme="minorHAnsi" w:eastAsiaTheme="minorHAnsi" w:hAnsiTheme="minorHAnsi" w:cstheme="minorBidi"/>
          <w:sz w:val="16"/>
          <w:szCs w:val="16"/>
          <w:lang w:eastAsia="en-US"/>
        </w:rPr>
        <w:t xml:space="preserve"> 00, Brno) prohlašuje, že kartáček Seago </w:t>
      </w:r>
      <w:r w:rsidR="0025390E">
        <w:rPr>
          <w:rFonts w:asciiTheme="minorHAnsi" w:eastAsiaTheme="minorHAnsi" w:hAnsiTheme="minorHAnsi" w:cstheme="minorBidi"/>
          <w:sz w:val="16"/>
          <w:szCs w:val="16"/>
          <w:lang w:eastAsia="en-US"/>
        </w:rPr>
        <w:t>SG-9</w:t>
      </w:r>
      <w:r w:rsidR="00B30E56">
        <w:rPr>
          <w:rFonts w:asciiTheme="minorHAnsi" w:eastAsiaTheme="minorHAnsi" w:hAnsiTheme="minorHAnsi" w:cstheme="minorBidi"/>
          <w:sz w:val="16"/>
          <w:szCs w:val="16"/>
          <w:lang w:eastAsia="en-US"/>
        </w:rPr>
        <w:t>77</w:t>
      </w:r>
      <w:r w:rsidRPr="008B108F">
        <w:rPr>
          <w:rFonts w:asciiTheme="minorHAnsi" w:eastAsiaTheme="minorHAnsi" w:hAnsiTheme="minorHAnsi" w:cstheme="minorBidi"/>
          <w:sz w:val="16"/>
          <w:szCs w:val="16"/>
          <w:lang w:eastAsia="en-US"/>
        </w:rPr>
        <w:t xml:space="preserve"> splňuje veškeré základní požadavky </w:t>
      </w:r>
      <w:r w:rsidRPr="008B108F">
        <w:rPr>
          <w:rFonts w:asciiTheme="minorHAnsi" w:eastAsiaTheme="minorHAnsi" w:hAnsiTheme="minorHAnsi" w:cstheme="minorBidi"/>
          <w:sz w:val="16"/>
          <w:szCs w:val="16"/>
          <w:lang w:eastAsia="en-US"/>
        </w:rPr>
        <w:lastRenderedPageBreak/>
        <w:t>směrnic EU, které se na něj vztahují. </w:t>
      </w:r>
      <w:r w:rsidRPr="008B108F">
        <w:rPr>
          <w:rFonts w:asciiTheme="minorHAnsi" w:eastAsiaTheme="minorHAnsi" w:hAnsiTheme="minorHAnsi" w:cstheme="minorBidi"/>
          <w:sz w:val="16"/>
          <w:szCs w:val="16"/>
          <w:lang w:eastAsia="en-US"/>
        </w:rPr>
        <w:br/>
        <w:t>Kompletní text Prohlášení o shodě je ke stažení na </w:t>
      </w:r>
      <w:hyperlink r:id="rId6" w:tgtFrame="_blank" w:history="1">
        <w:r w:rsidRPr="008B108F">
          <w:rPr>
            <w:rFonts w:asciiTheme="minorHAnsi" w:eastAsiaTheme="minorHAnsi" w:hAnsiTheme="minorHAnsi" w:cstheme="minorBidi"/>
            <w:sz w:val="16"/>
            <w:szCs w:val="16"/>
            <w:lang w:eastAsia="en-US"/>
          </w:rPr>
          <w:t>http://www.satomar.cz</w:t>
        </w:r>
      </w:hyperlink>
      <w:r w:rsidRPr="008B108F">
        <w:rPr>
          <w:rFonts w:asciiTheme="minorHAnsi" w:eastAsiaTheme="minorHAnsi" w:hAnsiTheme="minorHAnsi" w:cstheme="minorBidi"/>
          <w:sz w:val="16"/>
          <w:szCs w:val="16"/>
          <w:lang w:eastAsia="en-US"/>
        </w:rPr>
        <w:t> . Copyright © 20</w:t>
      </w:r>
      <w:r w:rsidR="00552653">
        <w:rPr>
          <w:rFonts w:asciiTheme="minorHAnsi" w:eastAsiaTheme="minorHAnsi" w:hAnsiTheme="minorHAnsi" w:cstheme="minorBidi"/>
          <w:sz w:val="16"/>
          <w:szCs w:val="16"/>
          <w:lang w:eastAsia="en-US"/>
        </w:rPr>
        <w:t>20</w:t>
      </w:r>
      <w:r w:rsidRPr="008B108F">
        <w:rPr>
          <w:rFonts w:asciiTheme="minorHAnsi" w:eastAsiaTheme="minorHAnsi" w:hAnsiTheme="minorHAnsi" w:cstheme="minorBidi"/>
          <w:sz w:val="16"/>
          <w:szCs w:val="16"/>
          <w:lang w:eastAsia="en-US"/>
        </w:rPr>
        <w:t> Satomar, s. r. o. Všechna práva vyhrazena.   </w:t>
      </w:r>
    </w:p>
    <w:p w14:paraId="7977386F" w14:textId="77777777" w:rsidR="00976A29" w:rsidRPr="008B108F" w:rsidRDefault="00976A29" w:rsidP="00976A29">
      <w:pPr>
        <w:pStyle w:val="paragraph"/>
        <w:spacing w:before="0" w:beforeAutospacing="0" w:after="0" w:afterAutospacing="0"/>
        <w:textAlignment w:val="baseline"/>
        <w:rPr>
          <w:rFonts w:asciiTheme="minorHAnsi" w:eastAsiaTheme="minorHAnsi" w:hAnsiTheme="minorHAnsi" w:cstheme="minorBidi"/>
          <w:sz w:val="16"/>
          <w:szCs w:val="16"/>
          <w:lang w:eastAsia="en-US"/>
        </w:rPr>
      </w:pPr>
      <w:r w:rsidRPr="008B108F">
        <w:rPr>
          <w:rFonts w:asciiTheme="minorHAnsi" w:eastAsiaTheme="minorHAnsi" w:hAnsiTheme="minorHAnsi" w:cstheme="minorBidi"/>
          <w:sz w:val="16"/>
          <w:szCs w:val="16"/>
          <w:lang w:eastAsia="en-US"/>
        </w:rPr>
        <w:t>Vzhled a specifikace mohou být změněny bez předchozího upozornění. Tiskové chyby vyhrazeny. Nejaktuálnější verzi manuálu najdete vždy na www.mobilnipodpora.cz </w:t>
      </w:r>
    </w:p>
    <w:p w14:paraId="5A140969" w14:textId="47E25E50" w:rsidR="00976A29" w:rsidRDefault="00976A29">
      <w:pPr>
        <w:rPr>
          <w:sz w:val="16"/>
          <w:szCs w:val="16"/>
        </w:rPr>
      </w:pPr>
    </w:p>
    <w:p w14:paraId="5248FDCD" w14:textId="61ED8228" w:rsidR="007E2BD1" w:rsidRDefault="007E2BD1">
      <w:pPr>
        <w:rPr>
          <w:sz w:val="16"/>
          <w:szCs w:val="16"/>
        </w:rPr>
      </w:pPr>
    </w:p>
    <w:p w14:paraId="6FA71DAF" w14:textId="77777777" w:rsidR="00BE6B7B" w:rsidRDefault="00BE6B7B">
      <w:pPr>
        <w:rPr>
          <w:sz w:val="16"/>
          <w:szCs w:val="16"/>
        </w:rPr>
      </w:pPr>
    </w:p>
    <w:p w14:paraId="327F9FEF" w14:textId="6527668B" w:rsidR="007E2BD1" w:rsidRDefault="007E2BD1">
      <w:pPr>
        <w:rPr>
          <w:sz w:val="16"/>
          <w:szCs w:val="16"/>
        </w:rPr>
      </w:pPr>
    </w:p>
    <w:p w14:paraId="3395D0B7" w14:textId="1574DDBE" w:rsidR="007E2BD1" w:rsidRDefault="007E2BD1">
      <w:pPr>
        <w:rPr>
          <w:sz w:val="16"/>
          <w:szCs w:val="16"/>
        </w:rPr>
      </w:pPr>
    </w:p>
    <w:p w14:paraId="3F6B6CA8" w14:textId="1734506F" w:rsidR="007E2BD1" w:rsidRDefault="007E2BD1">
      <w:pPr>
        <w:rPr>
          <w:sz w:val="16"/>
          <w:szCs w:val="16"/>
        </w:rPr>
      </w:pPr>
    </w:p>
    <w:p w14:paraId="4CFE7F46" w14:textId="5A658F2C" w:rsidR="007E2BD1" w:rsidRDefault="007E2BD1">
      <w:pPr>
        <w:rPr>
          <w:sz w:val="16"/>
          <w:szCs w:val="16"/>
        </w:rPr>
      </w:pPr>
    </w:p>
    <w:p w14:paraId="053276A9" w14:textId="7BFEE58B" w:rsidR="007E2BD1" w:rsidRDefault="007E2BD1">
      <w:pPr>
        <w:rPr>
          <w:sz w:val="16"/>
          <w:szCs w:val="16"/>
        </w:rPr>
      </w:pPr>
    </w:p>
    <w:p w14:paraId="51237D87" w14:textId="77777777" w:rsidR="007E2BD1" w:rsidRPr="00552653" w:rsidRDefault="007E2BD1" w:rsidP="007E2BD1">
      <w:pPr>
        <w:jc w:val="center"/>
        <w:rPr>
          <w:b/>
          <w:bCs/>
          <w:sz w:val="56"/>
          <w:szCs w:val="56"/>
          <w:lang w:val="sk-SK"/>
        </w:rPr>
      </w:pPr>
      <w:r w:rsidRPr="00552653">
        <w:rPr>
          <w:b/>
          <w:bCs/>
          <w:sz w:val="56"/>
          <w:szCs w:val="56"/>
          <w:lang w:val="sk-SK"/>
        </w:rPr>
        <w:t>Seago SG-977</w:t>
      </w:r>
    </w:p>
    <w:p w14:paraId="5993872C" w14:textId="77777777" w:rsidR="007E2BD1" w:rsidRPr="00552653" w:rsidRDefault="007E2BD1" w:rsidP="007E2BD1">
      <w:pPr>
        <w:jc w:val="center"/>
        <w:rPr>
          <w:b/>
          <w:bCs/>
          <w:sz w:val="56"/>
          <w:szCs w:val="56"/>
          <w:lang w:val="sk-SK"/>
        </w:rPr>
      </w:pPr>
      <w:r w:rsidRPr="00552653">
        <w:rPr>
          <w:b/>
          <w:bCs/>
          <w:sz w:val="56"/>
          <w:szCs w:val="56"/>
          <w:lang w:val="sk-SK"/>
        </w:rPr>
        <w:t>-</w:t>
      </w:r>
    </w:p>
    <w:p w14:paraId="0BB588BE" w14:textId="57C299D6" w:rsidR="007E2BD1" w:rsidRPr="00552653" w:rsidRDefault="00552653" w:rsidP="007E2BD1">
      <w:pPr>
        <w:jc w:val="center"/>
        <w:rPr>
          <w:b/>
          <w:bCs/>
          <w:sz w:val="44"/>
          <w:szCs w:val="44"/>
          <w:lang w:val="sk-SK"/>
        </w:rPr>
      </w:pPr>
      <w:r w:rsidRPr="00552653">
        <w:rPr>
          <w:b/>
          <w:bCs/>
          <w:sz w:val="44"/>
          <w:szCs w:val="44"/>
          <w:lang w:val="sk-SK"/>
        </w:rPr>
        <w:t>Užívateľská</w:t>
      </w:r>
      <w:r w:rsidR="007E2BD1" w:rsidRPr="00552653">
        <w:rPr>
          <w:b/>
          <w:bCs/>
          <w:sz w:val="44"/>
          <w:szCs w:val="44"/>
          <w:lang w:val="sk-SK"/>
        </w:rPr>
        <w:t xml:space="preserve"> p</w:t>
      </w:r>
      <w:r w:rsidR="000A37A4" w:rsidRPr="00552653">
        <w:rPr>
          <w:b/>
          <w:bCs/>
          <w:sz w:val="44"/>
          <w:szCs w:val="44"/>
          <w:lang w:val="sk-SK"/>
        </w:rPr>
        <w:t>r</w:t>
      </w:r>
      <w:r w:rsidR="007E2BD1" w:rsidRPr="00552653">
        <w:rPr>
          <w:b/>
          <w:bCs/>
          <w:sz w:val="44"/>
          <w:szCs w:val="44"/>
          <w:lang w:val="sk-SK"/>
        </w:rPr>
        <w:t>íručka</w:t>
      </w:r>
    </w:p>
    <w:p w14:paraId="4E4B87C3" w14:textId="77777777" w:rsidR="007E2BD1" w:rsidRPr="00552653" w:rsidRDefault="007E2BD1" w:rsidP="007E2BD1">
      <w:pPr>
        <w:rPr>
          <w:lang w:val="sk-SK"/>
        </w:rPr>
      </w:pPr>
    </w:p>
    <w:p w14:paraId="42A41A28" w14:textId="77777777" w:rsidR="007E2BD1" w:rsidRPr="00552653" w:rsidRDefault="007E2BD1" w:rsidP="007E2BD1">
      <w:pPr>
        <w:rPr>
          <w:lang w:val="sk-SK"/>
        </w:rPr>
      </w:pPr>
    </w:p>
    <w:p w14:paraId="008E06FC" w14:textId="28D62905" w:rsidR="007E2BD1" w:rsidRPr="00552653" w:rsidRDefault="007E2BD1" w:rsidP="007E2BD1">
      <w:pPr>
        <w:rPr>
          <w:b/>
          <w:bCs/>
          <w:sz w:val="20"/>
          <w:szCs w:val="20"/>
          <w:lang w:val="sk-SK"/>
        </w:rPr>
      </w:pPr>
      <w:r w:rsidRPr="00552653">
        <w:rPr>
          <w:b/>
          <w:bCs/>
          <w:sz w:val="20"/>
          <w:szCs w:val="20"/>
          <w:lang w:val="sk-SK"/>
        </w:rPr>
        <w:lastRenderedPageBreak/>
        <w:t>Predstavenie</w:t>
      </w:r>
    </w:p>
    <w:p w14:paraId="63AE8F4B" w14:textId="41471BFD" w:rsidR="007E2BD1" w:rsidRPr="00552653" w:rsidRDefault="00B122C3" w:rsidP="007E2BD1">
      <w:pPr>
        <w:rPr>
          <w:sz w:val="16"/>
          <w:szCs w:val="16"/>
          <w:lang w:val="sk-SK"/>
        </w:rPr>
      </w:pPr>
      <w:r w:rsidRPr="00552653">
        <w:rPr>
          <w:sz w:val="16"/>
          <w:szCs w:val="16"/>
          <w:lang w:val="sk-SK"/>
        </w:rPr>
        <w:t xml:space="preserve">Seago SG-977 je sonická kefka určený deťom. Má </w:t>
      </w:r>
      <w:r w:rsidR="00AA73AF">
        <w:rPr>
          <w:sz w:val="16"/>
          <w:szCs w:val="16"/>
          <w:lang w:val="sk-SK"/>
        </w:rPr>
        <w:t>24</w:t>
      </w:r>
      <w:r w:rsidRPr="00552653">
        <w:rPr>
          <w:sz w:val="16"/>
          <w:szCs w:val="16"/>
          <w:lang w:val="sk-SK"/>
        </w:rPr>
        <w:t>000 kmitov za minútu, odolnosťou IPX7, prisvetlením a prevadzku na tužkové batérie.</w:t>
      </w:r>
    </w:p>
    <w:p w14:paraId="3ABC0E5C" w14:textId="1B01B338" w:rsidR="007E2BD1" w:rsidRPr="00552653" w:rsidRDefault="007E2BD1" w:rsidP="007E2BD1">
      <w:pPr>
        <w:rPr>
          <w:b/>
          <w:bCs/>
          <w:sz w:val="20"/>
          <w:szCs w:val="20"/>
          <w:lang w:val="sk-SK"/>
        </w:rPr>
      </w:pPr>
      <w:r w:rsidRPr="00552653">
        <w:rPr>
          <w:b/>
          <w:bCs/>
          <w:sz w:val="20"/>
          <w:szCs w:val="20"/>
          <w:lang w:val="sk-SK"/>
        </w:rPr>
        <w:t>Obsah balenia</w:t>
      </w:r>
    </w:p>
    <w:p w14:paraId="5B7FA3C1" w14:textId="432790B6" w:rsidR="007E2BD1" w:rsidRPr="00552653" w:rsidRDefault="00B122C3" w:rsidP="007E2BD1">
      <w:pPr>
        <w:rPr>
          <w:sz w:val="16"/>
          <w:szCs w:val="16"/>
          <w:lang w:val="sk-SK"/>
        </w:rPr>
      </w:pPr>
      <w:r w:rsidRPr="00552653">
        <w:rPr>
          <w:sz w:val="16"/>
          <w:szCs w:val="16"/>
          <w:lang w:val="sk-SK"/>
        </w:rPr>
        <w:t>Kefka, tri hlavice pre čistením zubov, návod.</w:t>
      </w:r>
    </w:p>
    <w:p w14:paraId="4ABA1621" w14:textId="7034C8D7" w:rsidR="007E2BD1" w:rsidRPr="00552653" w:rsidRDefault="007E2BD1" w:rsidP="007E2BD1">
      <w:pPr>
        <w:rPr>
          <w:b/>
          <w:bCs/>
          <w:sz w:val="20"/>
          <w:szCs w:val="20"/>
          <w:lang w:val="sk-SK"/>
        </w:rPr>
      </w:pPr>
      <w:r w:rsidRPr="00552653">
        <w:rPr>
          <w:b/>
          <w:bCs/>
          <w:sz w:val="20"/>
          <w:szCs w:val="20"/>
          <w:lang w:val="sk-SK"/>
        </w:rPr>
        <w:t>Prvé použitie</w:t>
      </w:r>
    </w:p>
    <w:p w14:paraId="5FEFC2DB" w14:textId="490B3D85" w:rsidR="007E2BD1" w:rsidRPr="00552653" w:rsidRDefault="00B122C3" w:rsidP="007E2BD1">
      <w:pPr>
        <w:rPr>
          <w:sz w:val="16"/>
          <w:szCs w:val="16"/>
          <w:lang w:val="sk-SK"/>
        </w:rPr>
      </w:pPr>
      <w:r w:rsidRPr="00552653">
        <w:rPr>
          <w:sz w:val="16"/>
          <w:szCs w:val="16"/>
          <w:lang w:val="sk-SK"/>
        </w:rPr>
        <w:t xml:space="preserve">Vložte do kefky batérie. Uistite sa, že je hlavica kefky pevne spojená so základne. Naneste na kefku Primerano množstvo pasty. Priložte kefku k Zubo a zapnite ho. Prvé stlačením tlačítka zapne prisvetlením, druhý stisk spustí kefku. Kefka je nastavený tak, aby po 30 sekundách vždy krátkym </w:t>
      </w:r>
      <w:r w:rsidRPr="00552653">
        <w:rPr>
          <w:sz w:val="16"/>
          <w:szCs w:val="16"/>
          <w:lang w:val="sk-SK"/>
        </w:rPr>
        <w:lastRenderedPageBreak/>
        <w:t>prerušením vibrácií upozornil na to, že by ste mali zmeniť rozsah čistením. Celkový čas čistením je nastavená na 2 minúty. Potom sa kefka vypne.</w:t>
      </w:r>
    </w:p>
    <w:p w14:paraId="0C1347B8" w14:textId="49BFDF8A" w:rsidR="007E2BD1" w:rsidRPr="00552653" w:rsidRDefault="007E2BD1" w:rsidP="007E2BD1">
      <w:pPr>
        <w:rPr>
          <w:b/>
          <w:bCs/>
          <w:sz w:val="20"/>
          <w:szCs w:val="20"/>
          <w:lang w:val="sk-SK"/>
        </w:rPr>
      </w:pPr>
      <w:r w:rsidRPr="00552653">
        <w:rPr>
          <w:b/>
          <w:bCs/>
          <w:sz w:val="20"/>
          <w:szCs w:val="20"/>
          <w:lang w:val="sk-SK"/>
        </w:rPr>
        <w:t>Vloženie batérie</w:t>
      </w:r>
    </w:p>
    <w:p w14:paraId="5AB3107E" w14:textId="2697E888" w:rsidR="007E2BD1" w:rsidRPr="00552653" w:rsidRDefault="007E2BD1" w:rsidP="007E2BD1">
      <w:pPr>
        <w:rPr>
          <w:sz w:val="16"/>
          <w:szCs w:val="16"/>
          <w:lang w:val="sk-SK"/>
        </w:rPr>
      </w:pPr>
      <w:r w:rsidRPr="00C73ED4">
        <w:rPr>
          <w:sz w:val="16"/>
          <w:szCs w:val="16"/>
          <w:lang w:val="sk-SK"/>
        </w:rPr>
        <w:t>Uvoľnite spodnú časť kefky (je na nej zobrazený nápis Seago) krátkym pootočením smerom doľava a vysuňte ju. Vložte do kefky jednu AAA batériu (nie je súčasťou balenia). Správne umiestnenie kontaktov je znázornené na kefke (plusové časť je od hornej časti kefky vo väčšej vzdialenosti). Nasaďte spodnú časť kefky späť.</w:t>
      </w:r>
      <w:r w:rsidR="001D3AA6">
        <w:rPr>
          <w:sz w:val="16"/>
          <w:szCs w:val="16"/>
          <w:lang w:val="sk-SK"/>
        </w:rPr>
        <w:br/>
      </w:r>
      <w:r w:rsidR="001E370C">
        <w:rPr>
          <w:sz w:val="16"/>
          <w:szCs w:val="16"/>
          <w:lang w:val="sk-SK"/>
        </w:rPr>
        <w:br/>
      </w:r>
      <w:r w:rsidR="001D3AA6">
        <w:rPr>
          <w:sz w:val="16"/>
          <w:szCs w:val="16"/>
          <w:lang w:val="sk-SK"/>
        </w:rPr>
        <w:br/>
      </w:r>
      <w:r w:rsidR="001D3AA6">
        <w:rPr>
          <w:sz w:val="16"/>
          <w:szCs w:val="16"/>
          <w:lang w:val="sk-SK"/>
        </w:rPr>
        <w:br/>
      </w:r>
    </w:p>
    <w:p w14:paraId="228CA9E3" w14:textId="0F9458D6" w:rsidR="007E2BD1" w:rsidRPr="001E370C" w:rsidRDefault="009F3519" w:rsidP="007E2BD1">
      <w:pPr>
        <w:rPr>
          <w:b/>
          <w:bCs/>
          <w:sz w:val="18"/>
          <w:szCs w:val="18"/>
          <w:lang w:val="sk-SK"/>
        </w:rPr>
      </w:pPr>
      <w:r w:rsidRPr="001E370C">
        <w:rPr>
          <w:b/>
          <w:bCs/>
          <w:sz w:val="18"/>
          <w:szCs w:val="18"/>
          <w:lang w:val="sk-SK"/>
        </w:rPr>
        <w:lastRenderedPageBreak/>
        <w:t>Nasadenie / výmena hlavice</w:t>
      </w:r>
    </w:p>
    <w:p w14:paraId="095E2377" w14:textId="40680E9C" w:rsidR="007E2BD1" w:rsidRPr="00552653" w:rsidRDefault="00B122C3" w:rsidP="007E2BD1">
      <w:pPr>
        <w:rPr>
          <w:sz w:val="16"/>
          <w:szCs w:val="16"/>
          <w:lang w:val="sk-SK"/>
        </w:rPr>
      </w:pPr>
      <w:r w:rsidRPr="00552653">
        <w:rPr>
          <w:sz w:val="16"/>
          <w:szCs w:val="16"/>
          <w:lang w:val="sk-SK"/>
        </w:rPr>
        <w:t>Hlavica kefky možno na telo nasadiť iba jediným sposobom, kedy ŠÚ štetiny kefky rovnobežne s tlačidlom. Správne nasadenie vidíte ai na predajnom balení výrobku. Hlavicu jemne nasaďte na kovový výstupok tela. Pokial je hlavica v správnom smer, pôjde vám dotlačiť až k telu kefky. Ak by bola nasadzovaná šikmo, k telu dotlačiť nepojde.</w:t>
      </w:r>
    </w:p>
    <w:p w14:paraId="7B832FF8" w14:textId="764313F6" w:rsidR="007E2BD1" w:rsidRPr="00552653" w:rsidRDefault="007E2BD1" w:rsidP="007E2BD1">
      <w:pPr>
        <w:rPr>
          <w:b/>
          <w:bCs/>
          <w:sz w:val="20"/>
          <w:szCs w:val="20"/>
          <w:lang w:val="sk-SK"/>
        </w:rPr>
      </w:pPr>
      <w:r w:rsidRPr="00552653">
        <w:rPr>
          <w:b/>
          <w:bCs/>
          <w:sz w:val="20"/>
          <w:szCs w:val="20"/>
          <w:lang w:val="sk-SK"/>
        </w:rPr>
        <w:t>Bezpečnost</w:t>
      </w:r>
      <w:r w:rsidR="009F3519" w:rsidRPr="00552653">
        <w:rPr>
          <w:b/>
          <w:bCs/>
          <w:sz w:val="20"/>
          <w:szCs w:val="20"/>
          <w:lang w:val="sk-SK"/>
        </w:rPr>
        <w:t>né</w:t>
      </w:r>
      <w:r w:rsidRPr="00552653">
        <w:rPr>
          <w:b/>
          <w:bCs/>
          <w:sz w:val="20"/>
          <w:szCs w:val="20"/>
          <w:lang w:val="sk-SK"/>
        </w:rPr>
        <w:t xml:space="preserve"> pokyny</w:t>
      </w:r>
    </w:p>
    <w:p w14:paraId="4095D1FF" w14:textId="77777777" w:rsidR="00B122C3" w:rsidRPr="00552653" w:rsidRDefault="00B122C3" w:rsidP="00B122C3">
      <w:pPr>
        <w:rPr>
          <w:sz w:val="16"/>
          <w:szCs w:val="16"/>
          <w:lang w:val="sk-SK"/>
        </w:rPr>
      </w:pPr>
      <w:r w:rsidRPr="00552653">
        <w:rPr>
          <w:sz w:val="16"/>
          <w:szCs w:val="16"/>
          <w:lang w:val="sk-SK"/>
        </w:rPr>
        <w:t>Kefka je určený len pre čistením zubov.</w:t>
      </w:r>
    </w:p>
    <w:p w14:paraId="4EA5F635" w14:textId="77777777" w:rsidR="00B122C3" w:rsidRPr="00552653" w:rsidRDefault="00B122C3" w:rsidP="00B122C3">
      <w:pPr>
        <w:rPr>
          <w:sz w:val="16"/>
          <w:szCs w:val="16"/>
          <w:lang w:val="sk-SK"/>
        </w:rPr>
      </w:pPr>
      <w:r w:rsidRPr="00552653">
        <w:rPr>
          <w:sz w:val="16"/>
          <w:szCs w:val="16"/>
          <w:lang w:val="sk-SK"/>
        </w:rPr>
        <w:t>Ak ste nedávno prekonali chirurgický zákrok v ústnej dutine, poraďte sa o užívaní kefky s vašim zubárom.</w:t>
      </w:r>
    </w:p>
    <w:p w14:paraId="4FE32F89" w14:textId="77777777" w:rsidR="00B122C3" w:rsidRPr="00552653" w:rsidRDefault="00B122C3" w:rsidP="00B122C3">
      <w:pPr>
        <w:rPr>
          <w:sz w:val="16"/>
          <w:szCs w:val="16"/>
          <w:lang w:val="sk-SK"/>
        </w:rPr>
      </w:pPr>
      <w:r w:rsidRPr="00552653">
        <w:rPr>
          <w:sz w:val="16"/>
          <w:szCs w:val="16"/>
          <w:lang w:val="sk-SK"/>
        </w:rPr>
        <w:lastRenderedPageBreak/>
        <w:t>A k vám pri používaní neprestávajú krváca ďasná, poraďte sa o užívaní kefky s vašim zubárom.</w:t>
      </w:r>
    </w:p>
    <w:p w14:paraId="1E4F58DA" w14:textId="7822BA81" w:rsidR="007E2BD1" w:rsidRPr="00552653" w:rsidRDefault="00B122C3" w:rsidP="00B122C3">
      <w:pPr>
        <w:rPr>
          <w:sz w:val="16"/>
          <w:szCs w:val="16"/>
          <w:lang w:val="sk-SK"/>
        </w:rPr>
      </w:pPr>
      <w:r w:rsidRPr="00552653">
        <w:rPr>
          <w:sz w:val="16"/>
          <w:szCs w:val="16"/>
          <w:lang w:val="sk-SK"/>
        </w:rPr>
        <w:t>Pokial budem kefka používať deti, mali by hoci aspon zo zaciatku kontrolovanej.</w:t>
      </w:r>
    </w:p>
    <w:p w14:paraId="6510631B" w14:textId="6759DD2C" w:rsidR="007E2BD1" w:rsidRPr="00552653" w:rsidRDefault="007E2BD1" w:rsidP="007E2BD1">
      <w:pPr>
        <w:rPr>
          <w:b/>
          <w:bCs/>
          <w:sz w:val="20"/>
          <w:szCs w:val="20"/>
          <w:lang w:val="sk-SK"/>
        </w:rPr>
      </w:pPr>
      <w:r w:rsidRPr="00552653">
        <w:rPr>
          <w:b/>
          <w:bCs/>
          <w:sz w:val="20"/>
          <w:szCs w:val="20"/>
          <w:lang w:val="sk-SK"/>
        </w:rPr>
        <w:t>Likvid</w:t>
      </w:r>
      <w:r w:rsidR="000A37A4" w:rsidRPr="00552653">
        <w:rPr>
          <w:b/>
          <w:bCs/>
          <w:sz w:val="20"/>
          <w:szCs w:val="20"/>
          <w:lang w:val="sk-SK"/>
        </w:rPr>
        <w:t>ácia</w:t>
      </w:r>
      <w:r w:rsidRPr="00552653">
        <w:rPr>
          <w:b/>
          <w:bCs/>
          <w:sz w:val="20"/>
          <w:szCs w:val="20"/>
          <w:lang w:val="sk-SK"/>
        </w:rPr>
        <w:t> </w:t>
      </w:r>
    </w:p>
    <w:p w14:paraId="40B700B0" w14:textId="0DCCD39C" w:rsidR="007E2BD1" w:rsidRPr="00552653" w:rsidRDefault="007E2BD1" w:rsidP="007E2BD1">
      <w:pPr>
        <w:rPr>
          <w:sz w:val="16"/>
          <w:szCs w:val="16"/>
          <w:lang w:val="sk-SK"/>
        </w:rPr>
      </w:pPr>
      <w:r w:rsidRPr="00552653">
        <w:rPr>
          <w:noProof/>
          <w:sz w:val="16"/>
          <w:szCs w:val="16"/>
          <w:lang w:val="sk-SK"/>
        </w:rPr>
        <w:drawing>
          <wp:anchor distT="0" distB="0" distL="114300" distR="114300" simplePos="0" relativeHeight="251661312" behindDoc="1" locked="0" layoutInCell="1" allowOverlap="1" wp14:anchorId="37A7D8AF" wp14:editId="3D307ED3">
            <wp:simplePos x="0" y="0"/>
            <wp:positionH relativeFrom="margin">
              <wp:align>left</wp:align>
            </wp:positionH>
            <wp:positionV relativeFrom="paragraph">
              <wp:posOffset>69850</wp:posOffset>
            </wp:positionV>
            <wp:extent cx="337820" cy="361950"/>
            <wp:effectExtent l="0" t="0" r="5080" b="0"/>
            <wp:wrapTight wrapText="bothSides">
              <wp:wrapPolygon edited="0">
                <wp:start x="0" y="0"/>
                <wp:lineTo x="0" y="20463"/>
                <wp:lineTo x="20707" y="20463"/>
                <wp:lineTo x="20707"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820" cy="361950"/>
                    </a:xfrm>
                    <a:prstGeom prst="rect">
                      <a:avLst/>
                    </a:prstGeom>
                    <a:noFill/>
                    <a:ln>
                      <a:noFill/>
                    </a:ln>
                  </pic:spPr>
                </pic:pic>
              </a:graphicData>
            </a:graphic>
          </wp:anchor>
        </w:drawing>
      </w:r>
      <w:r w:rsidR="000A37A4" w:rsidRPr="00552653">
        <w:rPr>
          <w:sz w:val="16"/>
          <w:szCs w:val="16"/>
          <w:lang w:val="sk-SK"/>
        </w:rPr>
        <w:t>Výrobok obsahuje batérie a / alebo recyklovateľný elektrický odpad. V záujme ochrany prostredia nelikvidujte výrobok s bežným odpadom, ale odovzdajte ho k recyklácii na zberné miesto elektrického odpadu.</w:t>
      </w:r>
      <w:r w:rsidRPr="00552653">
        <w:rPr>
          <w:sz w:val="16"/>
          <w:szCs w:val="16"/>
          <w:lang w:val="sk-SK"/>
        </w:rPr>
        <w:t> </w:t>
      </w:r>
      <w:r w:rsidR="001D3AA6">
        <w:rPr>
          <w:sz w:val="16"/>
          <w:szCs w:val="16"/>
          <w:lang w:val="sk-SK"/>
        </w:rPr>
        <w:br/>
      </w:r>
      <w:r w:rsidR="001D3AA6">
        <w:rPr>
          <w:sz w:val="16"/>
          <w:szCs w:val="16"/>
          <w:lang w:val="sk-SK"/>
        </w:rPr>
        <w:br/>
      </w:r>
      <w:r w:rsidR="001D3AA6">
        <w:rPr>
          <w:sz w:val="16"/>
          <w:szCs w:val="16"/>
          <w:lang w:val="sk-SK"/>
        </w:rPr>
        <w:br/>
      </w:r>
    </w:p>
    <w:p w14:paraId="47A23FC5" w14:textId="115F9A4C" w:rsidR="007E2BD1" w:rsidRPr="00552653" w:rsidRDefault="000A37A4" w:rsidP="007E2BD1">
      <w:pPr>
        <w:rPr>
          <w:b/>
          <w:bCs/>
          <w:sz w:val="20"/>
          <w:szCs w:val="20"/>
          <w:lang w:val="sk-SK"/>
        </w:rPr>
      </w:pPr>
      <w:r w:rsidRPr="00552653">
        <w:rPr>
          <w:b/>
          <w:bCs/>
          <w:sz w:val="20"/>
          <w:szCs w:val="20"/>
          <w:lang w:val="sk-SK"/>
        </w:rPr>
        <w:lastRenderedPageBreak/>
        <w:t>Vyhlásenie o zhode</w:t>
      </w:r>
      <w:r w:rsidR="007E2BD1" w:rsidRPr="00552653">
        <w:rPr>
          <w:b/>
          <w:bCs/>
          <w:sz w:val="20"/>
          <w:szCs w:val="20"/>
          <w:lang w:val="sk-SK"/>
        </w:rPr>
        <w:t> </w:t>
      </w:r>
    </w:p>
    <w:p w14:paraId="6FF8336D" w14:textId="24042737" w:rsidR="000A37A4" w:rsidRPr="00552653" w:rsidRDefault="007E2BD1" w:rsidP="000A37A4">
      <w:pPr>
        <w:pStyle w:val="paragraph"/>
        <w:spacing w:after="0"/>
        <w:textAlignment w:val="baseline"/>
        <w:rPr>
          <w:rFonts w:asciiTheme="minorHAnsi" w:eastAsiaTheme="minorHAnsi" w:hAnsiTheme="minorHAnsi" w:cstheme="minorBidi"/>
          <w:sz w:val="16"/>
          <w:szCs w:val="16"/>
          <w:lang w:val="sk-SK" w:eastAsia="en-US"/>
        </w:rPr>
      </w:pPr>
      <w:r w:rsidRPr="00552653">
        <w:rPr>
          <w:rFonts w:asciiTheme="minorHAnsi" w:eastAsiaTheme="minorHAnsi" w:hAnsiTheme="minorHAnsi" w:cstheme="minorBidi"/>
          <w:noProof/>
          <w:sz w:val="16"/>
          <w:szCs w:val="16"/>
          <w:lang w:val="sk-SK" w:eastAsia="en-US"/>
        </w:rPr>
        <w:drawing>
          <wp:anchor distT="0" distB="0" distL="114300" distR="114300" simplePos="0" relativeHeight="251662336" behindDoc="1" locked="0" layoutInCell="1" allowOverlap="1" wp14:anchorId="087E48E9" wp14:editId="6FBFC777">
            <wp:simplePos x="0" y="0"/>
            <wp:positionH relativeFrom="margin">
              <wp:align>left</wp:align>
            </wp:positionH>
            <wp:positionV relativeFrom="paragraph">
              <wp:posOffset>52319</wp:posOffset>
            </wp:positionV>
            <wp:extent cx="604520" cy="425450"/>
            <wp:effectExtent l="0" t="0" r="5080" b="0"/>
            <wp:wrapTight wrapText="bothSides">
              <wp:wrapPolygon edited="0">
                <wp:start x="0" y="0"/>
                <wp:lineTo x="0" y="20310"/>
                <wp:lineTo x="21101" y="20310"/>
                <wp:lineTo x="21101"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520" cy="425450"/>
                    </a:xfrm>
                    <a:prstGeom prst="rect">
                      <a:avLst/>
                    </a:prstGeom>
                    <a:noFill/>
                    <a:ln>
                      <a:noFill/>
                    </a:ln>
                  </pic:spPr>
                </pic:pic>
              </a:graphicData>
            </a:graphic>
          </wp:anchor>
        </w:drawing>
      </w:r>
      <w:r w:rsidR="000A37A4" w:rsidRPr="00552653">
        <w:rPr>
          <w:rFonts w:asciiTheme="minorHAnsi" w:eastAsiaTheme="minorHAnsi" w:hAnsiTheme="minorHAnsi" w:cstheme="minorBidi"/>
          <w:sz w:val="16"/>
          <w:szCs w:val="16"/>
          <w:lang w:val="sk-SK" w:eastAsia="en-US"/>
        </w:rPr>
        <w:t>Týmto dovozca, spoločnosť Satomar, s. R. O. (</w:t>
      </w:r>
      <w:r w:rsidR="00BC10CF">
        <w:rPr>
          <w:rFonts w:asciiTheme="minorHAnsi" w:eastAsiaTheme="minorHAnsi" w:hAnsiTheme="minorHAnsi" w:cstheme="minorBidi"/>
          <w:sz w:val="16"/>
          <w:szCs w:val="16"/>
          <w:lang w:val="sk-SK" w:eastAsia="en-US"/>
        </w:rPr>
        <w:t>Karlova 37</w:t>
      </w:r>
      <w:r w:rsidR="000A37A4" w:rsidRPr="00552653">
        <w:rPr>
          <w:rFonts w:asciiTheme="minorHAnsi" w:eastAsiaTheme="minorHAnsi" w:hAnsiTheme="minorHAnsi" w:cstheme="minorBidi"/>
          <w:sz w:val="16"/>
          <w:szCs w:val="16"/>
          <w:lang w:val="sk-SK" w:eastAsia="en-US"/>
        </w:rPr>
        <w:t>, 61</w:t>
      </w:r>
      <w:r w:rsidR="00BC10CF">
        <w:rPr>
          <w:rFonts w:asciiTheme="minorHAnsi" w:eastAsiaTheme="minorHAnsi" w:hAnsiTheme="minorHAnsi" w:cstheme="minorBidi"/>
          <w:sz w:val="16"/>
          <w:szCs w:val="16"/>
          <w:lang w:val="sk-SK" w:eastAsia="en-US"/>
        </w:rPr>
        <w:t>4</w:t>
      </w:r>
      <w:r w:rsidR="000A37A4" w:rsidRPr="00552653">
        <w:rPr>
          <w:rFonts w:asciiTheme="minorHAnsi" w:eastAsiaTheme="minorHAnsi" w:hAnsiTheme="minorHAnsi" w:cstheme="minorBidi"/>
          <w:sz w:val="16"/>
          <w:szCs w:val="16"/>
          <w:lang w:val="sk-SK" w:eastAsia="en-US"/>
        </w:rPr>
        <w:t xml:space="preserve"> 00, Brno) prehlasuje, že kefka Seago SG-977 spĺňa všetky základné požiadavky smerníc EÚ, ktoré sa naň vzťahujú.</w:t>
      </w:r>
    </w:p>
    <w:p w14:paraId="1FD9C580" w14:textId="71C8F4B1" w:rsidR="000A37A4" w:rsidRPr="00552653" w:rsidRDefault="000A37A4" w:rsidP="000A37A4">
      <w:pPr>
        <w:pStyle w:val="paragraph"/>
        <w:spacing w:after="0"/>
        <w:textAlignment w:val="baseline"/>
        <w:rPr>
          <w:rFonts w:asciiTheme="minorHAnsi" w:eastAsiaTheme="minorHAnsi" w:hAnsiTheme="minorHAnsi" w:cstheme="minorBidi"/>
          <w:sz w:val="16"/>
          <w:szCs w:val="16"/>
          <w:lang w:val="sk-SK" w:eastAsia="en-US"/>
        </w:rPr>
      </w:pPr>
      <w:r w:rsidRPr="00552653">
        <w:rPr>
          <w:rFonts w:asciiTheme="minorHAnsi" w:eastAsiaTheme="minorHAnsi" w:hAnsiTheme="minorHAnsi" w:cstheme="minorBidi"/>
          <w:sz w:val="16"/>
          <w:szCs w:val="16"/>
          <w:lang w:val="sk-SK" w:eastAsia="en-US"/>
        </w:rPr>
        <w:t>Kompletný text Prehlásenie o zhode je k stiahnutiu na http://www.satomar.cz. Copyright © 20</w:t>
      </w:r>
      <w:r w:rsidR="00552653">
        <w:rPr>
          <w:rFonts w:asciiTheme="minorHAnsi" w:eastAsiaTheme="minorHAnsi" w:hAnsiTheme="minorHAnsi" w:cstheme="minorBidi"/>
          <w:sz w:val="16"/>
          <w:szCs w:val="16"/>
          <w:lang w:val="sk-SK" w:eastAsia="en-US"/>
        </w:rPr>
        <w:t>20</w:t>
      </w:r>
      <w:r w:rsidRPr="00552653">
        <w:rPr>
          <w:rFonts w:asciiTheme="minorHAnsi" w:eastAsiaTheme="minorHAnsi" w:hAnsiTheme="minorHAnsi" w:cstheme="minorBidi"/>
          <w:sz w:val="16"/>
          <w:szCs w:val="16"/>
          <w:lang w:val="sk-SK" w:eastAsia="en-US"/>
        </w:rPr>
        <w:t xml:space="preserve"> Satomar, s.</w:t>
      </w:r>
      <w:r w:rsidR="00AA73AF">
        <w:rPr>
          <w:rFonts w:asciiTheme="minorHAnsi" w:eastAsiaTheme="minorHAnsi" w:hAnsiTheme="minorHAnsi" w:cstheme="minorBidi"/>
          <w:sz w:val="16"/>
          <w:szCs w:val="16"/>
          <w:lang w:val="sk-SK" w:eastAsia="en-US"/>
        </w:rPr>
        <w:t>r.o</w:t>
      </w:r>
      <w:r w:rsidRPr="00552653">
        <w:rPr>
          <w:rFonts w:asciiTheme="minorHAnsi" w:eastAsiaTheme="minorHAnsi" w:hAnsiTheme="minorHAnsi" w:cstheme="minorBidi"/>
          <w:sz w:val="16"/>
          <w:szCs w:val="16"/>
          <w:lang w:val="sk-SK" w:eastAsia="en-US"/>
        </w:rPr>
        <w:t>. Všetky práva vyhradené.</w:t>
      </w:r>
    </w:p>
    <w:p w14:paraId="7459E4B5" w14:textId="58D4C66B" w:rsidR="007E2BD1" w:rsidRDefault="000A37A4" w:rsidP="000A37A4">
      <w:pPr>
        <w:pStyle w:val="paragraph"/>
        <w:spacing w:before="0" w:beforeAutospacing="0" w:after="0" w:afterAutospacing="0"/>
        <w:textAlignment w:val="baseline"/>
        <w:rPr>
          <w:rFonts w:asciiTheme="minorHAnsi" w:eastAsiaTheme="minorHAnsi" w:hAnsiTheme="minorHAnsi" w:cstheme="minorBidi"/>
          <w:sz w:val="16"/>
          <w:szCs w:val="16"/>
          <w:lang w:val="sk-SK" w:eastAsia="en-US"/>
        </w:rPr>
      </w:pPr>
      <w:r w:rsidRPr="00552653">
        <w:rPr>
          <w:rFonts w:asciiTheme="minorHAnsi" w:eastAsiaTheme="minorHAnsi" w:hAnsiTheme="minorHAnsi" w:cstheme="minorBidi"/>
          <w:sz w:val="16"/>
          <w:szCs w:val="16"/>
          <w:lang w:val="sk-SK" w:eastAsia="en-US"/>
        </w:rPr>
        <w:t xml:space="preserve">Vzhľad a špecifikácie môžu byť zmenené bez predchádzajúceho upozornenia. Tlačové chyby vyhradené. Najaktuálnejšiu verziu manuálu nájdete vždy na </w:t>
      </w:r>
      <w:hyperlink r:id="rId7" w:history="1">
        <w:r w:rsidR="00FC111E" w:rsidRPr="005817AC">
          <w:rPr>
            <w:rStyle w:val="Hypertextovodkaz"/>
            <w:rFonts w:asciiTheme="minorHAnsi" w:eastAsiaTheme="minorHAnsi" w:hAnsiTheme="minorHAnsi" w:cstheme="minorBidi"/>
            <w:sz w:val="16"/>
            <w:szCs w:val="16"/>
            <w:lang w:val="sk-SK" w:eastAsia="en-US"/>
          </w:rPr>
          <w:t>www.mobilnipodpora.cz</w:t>
        </w:r>
      </w:hyperlink>
    </w:p>
    <w:p w14:paraId="564E4920" w14:textId="77777777" w:rsidR="00FC111E" w:rsidRPr="00552653" w:rsidRDefault="00FC111E" w:rsidP="000A37A4">
      <w:pPr>
        <w:pStyle w:val="paragraph"/>
        <w:spacing w:before="0" w:beforeAutospacing="0" w:after="0" w:afterAutospacing="0"/>
        <w:textAlignment w:val="baseline"/>
        <w:rPr>
          <w:sz w:val="16"/>
          <w:szCs w:val="16"/>
          <w:lang w:val="sk-SK"/>
        </w:rPr>
      </w:pPr>
    </w:p>
    <w:p w14:paraId="3E2C1AEB" w14:textId="3D42F614" w:rsidR="007E2BD1" w:rsidRDefault="007E2BD1">
      <w:pPr>
        <w:rPr>
          <w:sz w:val="16"/>
          <w:szCs w:val="16"/>
          <w:lang w:val="sk-SK"/>
        </w:rPr>
      </w:pPr>
    </w:p>
    <w:p w14:paraId="5B87CC02" w14:textId="77777777" w:rsidR="00FC111E" w:rsidRDefault="00FC111E" w:rsidP="00FC111E">
      <w:pPr>
        <w:jc w:val="center"/>
        <w:rPr>
          <w:b/>
          <w:bCs/>
          <w:sz w:val="56"/>
          <w:szCs w:val="56"/>
        </w:rPr>
      </w:pPr>
      <w:r w:rsidRPr="00B30E56">
        <w:rPr>
          <w:b/>
          <w:bCs/>
          <w:sz w:val="56"/>
          <w:szCs w:val="56"/>
        </w:rPr>
        <w:t>Seago SG-977</w:t>
      </w:r>
    </w:p>
    <w:p w14:paraId="03AA4A96" w14:textId="77777777" w:rsidR="00FC111E" w:rsidRPr="00B30E56" w:rsidRDefault="00FC111E" w:rsidP="00FC111E">
      <w:pPr>
        <w:jc w:val="center"/>
        <w:rPr>
          <w:b/>
          <w:bCs/>
          <w:sz w:val="56"/>
          <w:szCs w:val="56"/>
        </w:rPr>
      </w:pPr>
      <w:r>
        <w:rPr>
          <w:b/>
          <w:bCs/>
          <w:sz w:val="56"/>
          <w:szCs w:val="56"/>
        </w:rPr>
        <w:t>-</w:t>
      </w:r>
    </w:p>
    <w:p w14:paraId="36FC1883" w14:textId="0E19455E" w:rsidR="00FC111E" w:rsidRPr="00B30E56" w:rsidRDefault="00FC111E" w:rsidP="00FC111E">
      <w:pPr>
        <w:jc w:val="center"/>
        <w:rPr>
          <w:b/>
          <w:bCs/>
          <w:sz w:val="44"/>
          <w:szCs w:val="44"/>
        </w:rPr>
      </w:pPr>
      <w:r w:rsidRPr="00B30E56">
        <w:rPr>
          <w:b/>
          <w:bCs/>
          <w:sz w:val="44"/>
          <w:szCs w:val="44"/>
        </w:rPr>
        <w:t>U</w:t>
      </w:r>
      <w:r>
        <w:rPr>
          <w:b/>
          <w:bCs/>
          <w:sz w:val="44"/>
          <w:szCs w:val="44"/>
        </w:rPr>
        <w:t>ser manual</w:t>
      </w:r>
    </w:p>
    <w:p w14:paraId="00452007" w14:textId="77777777" w:rsidR="00FC111E" w:rsidRDefault="00FC111E" w:rsidP="00FC111E"/>
    <w:p w14:paraId="76EA5620" w14:textId="77777777" w:rsidR="00FC111E" w:rsidRDefault="00FC111E" w:rsidP="00FC111E"/>
    <w:p w14:paraId="16F70290" w14:textId="03245A44" w:rsidR="00FC111E" w:rsidRPr="00AA47D2" w:rsidRDefault="00FC111E" w:rsidP="00FC111E">
      <w:pPr>
        <w:rPr>
          <w:b/>
          <w:bCs/>
          <w:sz w:val="20"/>
          <w:szCs w:val="20"/>
          <w:lang w:val="en-GB"/>
        </w:rPr>
      </w:pPr>
      <w:r w:rsidRPr="00AA47D2">
        <w:rPr>
          <w:b/>
          <w:bCs/>
          <w:sz w:val="20"/>
          <w:szCs w:val="20"/>
          <w:lang w:val="en-GB"/>
        </w:rPr>
        <w:lastRenderedPageBreak/>
        <w:t>Basic</w:t>
      </w:r>
    </w:p>
    <w:p w14:paraId="1D2A169F" w14:textId="1E936BA1" w:rsidR="00FC111E" w:rsidRPr="00AA47D2" w:rsidRDefault="00FC111E" w:rsidP="00FC111E">
      <w:pPr>
        <w:rPr>
          <w:sz w:val="16"/>
          <w:szCs w:val="16"/>
          <w:lang w:val="en-GB"/>
        </w:rPr>
      </w:pPr>
      <w:r w:rsidRPr="00AA47D2">
        <w:rPr>
          <w:sz w:val="16"/>
          <w:szCs w:val="16"/>
          <w:lang w:val="en-GB"/>
        </w:rPr>
        <w:t>Seago SG-977 is a sonic toothbrush designed for children. It has 24000 vibrations per minute, IPX7 durability, lighting and battery operation.</w:t>
      </w:r>
    </w:p>
    <w:p w14:paraId="72B29019" w14:textId="52C1B899" w:rsidR="00FC111E" w:rsidRPr="00AA47D2" w:rsidRDefault="00FC111E" w:rsidP="00FC111E">
      <w:pPr>
        <w:rPr>
          <w:b/>
          <w:bCs/>
          <w:sz w:val="20"/>
          <w:szCs w:val="20"/>
          <w:lang w:val="en-GB"/>
        </w:rPr>
      </w:pPr>
      <w:r w:rsidRPr="00AA47D2">
        <w:rPr>
          <w:b/>
          <w:bCs/>
          <w:sz w:val="20"/>
          <w:szCs w:val="20"/>
          <w:lang w:val="en-GB"/>
        </w:rPr>
        <w:t>Contents of the pack</w:t>
      </w:r>
    </w:p>
    <w:p w14:paraId="474F1414" w14:textId="0598BCE2" w:rsidR="00FC111E" w:rsidRPr="00AA47D2" w:rsidRDefault="00FC111E" w:rsidP="00FC111E">
      <w:pPr>
        <w:rPr>
          <w:sz w:val="16"/>
          <w:szCs w:val="16"/>
          <w:lang w:val="en-GB"/>
        </w:rPr>
      </w:pPr>
      <w:r w:rsidRPr="00AA47D2">
        <w:rPr>
          <w:sz w:val="16"/>
          <w:szCs w:val="16"/>
          <w:lang w:val="en-GB"/>
        </w:rPr>
        <w:t>Toothbrush, three heads for brushing teeth, instructions.</w:t>
      </w:r>
    </w:p>
    <w:p w14:paraId="3FC22CFD" w14:textId="583BF773" w:rsidR="00FC111E" w:rsidRPr="00AA47D2" w:rsidRDefault="00FC111E" w:rsidP="00FC111E">
      <w:pPr>
        <w:rPr>
          <w:b/>
          <w:bCs/>
          <w:sz w:val="20"/>
          <w:szCs w:val="20"/>
          <w:lang w:val="en-GB"/>
        </w:rPr>
      </w:pPr>
      <w:r w:rsidRPr="00AA47D2">
        <w:rPr>
          <w:b/>
          <w:bCs/>
          <w:sz w:val="20"/>
          <w:szCs w:val="20"/>
          <w:lang w:val="en-GB"/>
        </w:rPr>
        <w:t>First Use</w:t>
      </w:r>
    </w:p>
    <w:p w14:paraId="1744CB11" w14:textId="0088AD68" w:rsidR="00FC111E" w:rsidRPr="00AA47D2" w:rsidRDefault="00FC111E" w:rsidP="00FC111E">
      <w:pPr>
        <w:rPr>
          <w:sz w:val="16"/>
          <w:szCs w:val="16"/>
          <w:lang w:val="en-GB"/>
        </w:rPr>
      </w:pPr>
      <w:r w:rsidRPr="00AA47D2">
        <w:rPr>
          <w:sz w:val="16"/>
          <w:szCs w:val="16"/>
          <w:lang w:val="en-GB"/>
        </w:rPr>
        <w:t xml:space="preserve">Place battery in brush. Make sure the toothbrush head is firmly attached to the base. Apply a reasonable amount of paste to the brush. Apply the toothbrush to the teeth and turn it on. The first push of the button turns the toothbrush on, the next push controls the backlight and countdown time. </w:t>
      </w:r>
      <w:r w:rsidRPr="00AA47D2">
        <w:rPr>
          <w:sz w:val="16"/>
          <w:szCs w:val="16"/>
          <w:lang w:val="en-GB"/>
        </w:rPr>
        <w:lastRenderedPageBreak/>
        <w:t>The brush is set to indicate that you should change the cleaning area after 30 seconds, with a short vibration interruption each time. Total cleaning time is set to 2 minutes. The toothbrush is then switched off.</w:t>
      </w:r>
    </w:p>
    <w:p w14:paraId="452F06E5" w14:textId="7C219EBA" w:rsidR="00FC111E" w:rsidRPr="00AA47D2" w:rsidRDefault="00FC111E" w:rsidP="00FC111E">
      <w:pPr>
        <w:rPr>
          <w:b/>
          <w:bCs/>
          <w:sz w:val="20"/>
          <w:szCs w:val="20"/>
          <w:lang w:val="en-GB"/>
        </w:rPr>
      </w:pPr>
      <w:r w:rsidRPr="00AA47D2">
        <w:rPr>
          <w:b/>
          <w:bCs/>
          <w:sz w:val="20"/>
          <w:szCs w:val="20"/>
          <w:lang w:val="en-GB"/>
        </w:rPr>
        <w:t>Battery Insert</w:t>
      </w:r>
    </w:p>
    <w:p w14:paraId="3828501D" w14:textId="18BC8F75" w:rsidR="00FC111E" w:rsidRPr="00AA47D2" w:rsidRDefault="00FC111E" w:rsidP="00FC111E">
      <w:pPr>
        <w:rPr>
          <w:sz w:val="16"/>
          <w:szCs w:val="16"/>
          <w:lang w:val="en-GB"/>
        </w:rPr>
      </w:pPr>
      <w:r w:rsidRPr="00AA47D2">
        <w:rPr>
          <w:sz w:val="16"/>
          <w:szCs w:val="16"/>
          <w:lang w:val="en-GB"/>
        </w:rPr>
        <w:t>Release the bottom of the brush (Seago is shown on it) by turning briefly to the left and extending it. Place one AAA battery in the brush (not included). The correct location of the contacts is shown on the brush (the plush part is on the bottom of the brush). Put the bottom of the brush back on.</w:t>
      </w:r>
    </w:p>
    <w:p w14:paraId="14D82E62" w14:textId="447825E4" w:rsidR="00AA47D2" w:rsidRPr="00AA47D2" w:rsidRDefault="00AA47D2" w:rsidP="00FC111E">
      <w:pPr>
        <w:rPr>
          <w:sz w:val="16"/>
          <w:szCs w:val="16"/>
          <w:lang w:val="en-GB"/>
        </w:rPr>
      </w:pPr>
    </w:p>
    <w:p w14:paraId="50526FD2" w14:textId="77777777" w:rsidR="00AA47D2" w:rsidRPr="00AA47D2" w:rsidRDefault="00AA47D2" w:rsidP="00FC111E">
      <w:pPr>
        <w:rPr>
          <w:sz w:val="16"/>
          <w:szCs w:val="16"/>
          <w:lang w:val="en-GB"/>
        </w:rPr>
      </w:pPr>
    </w:p>
    <w:p w14:paraId="7D9648F7" w14:textId="31DD6B69" w:rsidR="00FC111E" w:rsidRPr="00AA47D2" w:rsidRDefault="00FC111E" w:rsidP="00FC111E">
      <w:pPr>
        <w:rPr>
          <w:b/>
          <w:bCs/>
          <w:sz w:val="20"/>
          <w:szCs w:val="20"/>
          <w:lang w:val="en-GB"/>
        </w:rPr>
      </w:pPr>
      <w:r w:rsidRPr="00AA47D2">
        <w:rPr>
          <w:b/>
          <w:bCs/>
          <w:sz w:val="20"/>
          <w:szCs w:val="20"/>
          <w:lang w:val="en-GB"/>
        </w:rPr>
        <w:lastRenderedPageBreak/>
        <w:t xml:space="preserve">Deployment / replacement of </w:t>
      </w:r>
      <w:r w:rsidR="00AA47D2" w:rsidRPr="00AA47D2">
        <w:rPr>
          <w:b/>
          <w:bCs/>
          <w:sz w:val="20"/>
          <w:szCs w:val="20"/>
          <w:lang w:val="en-GB"/>
        </w:rPr>
        <w:t xml:space="preserve">brush </w:t>
      </w:r>
      <w:r w:rsidRPr="00AA47D2">
        <w:rPr>
          <w:b/>
          <w:bCs/>
          <w:sz w:val="20"/>
          <w:szCs w:val="20"/>
          <w:lang w:val="en-GB"/>
        </w:rPr>
        <w:t>head</w:t>
      </w:r>
    </w:p>
    <w:p w14:paraId="097A232B" w14:textId="7A6D3833" w:rsidR="00FC111E" w:rsidRPr="00AA47D2" w:rsidRDefault="00AA47D2" w:rsidP="00FC111E">
      <w:pPr>
        <w:rPr>
          <w:sz w:val="16"/>
          <w:szCs w:val="16"/>
          <w:lang w:val="en-GB"/>
        </w:rPr>
      </w:pPr>
      <w:r w:rsidRPr="00AA47D2">
        <w:rPr>
          <w:sz w:val="16"/>
          <w:szCs w:val="16"/>
          <w:lang w:val="en-GB"/>
        </w:rPr>
        <w:t>Brush heads can only be applied to the body by the only way that the brush bristles are parallel to the button. You can also see the correct deployment on the sales packaging of the product. Gently place the head on the metal outlet of the body. If the warhead is in the right direction, it will be able to push up to the body of the toothbrush. If it was slanted, it wouldn't push against the body.</w:t>
      </w:r>
    </w:p>
    <w:p w14:paraId="2DA3F0C7" w14:textId="617EEA50" w:rsidR="00FC111E" w:rsidRPr="00AA47D2" w:rsidRDefault="00AA47D2" w:rsidP="00FC111E">
      <w:pPr>
        <w:rPr>
          <w:b/>
          <w:bCs/>
          <w:sz w:val="20"/>
          <w:szCs w:val="20"/>
          <w:lang w:val="en-GB"/>
        </w:rPr>
      </w:pPr>
      <w:r w:rsidRPr="00AA47D2">
        <w:rPr>
          <w:b/>
          <w:bCs/>
          <w:sz w:val="20"/>
          <w:szCs w:val="20"/>
          <w:lang w:val="en-GB"/>
        </w:rPr>
        <w:t>Safety instructions</w:t>
      </w:r>
    </w:p>
    <w:p w14:paraId="22298105" w14:textId="77777777" w:rsidR="00AA47D2" w:rsidRPr="00AA47D2" w:rsidRDefault="00AA47D2" w:rsidP="00AA47D2">
      <w:pPr>
        <w:rPr>
          <w:sz w:val="16"/>
          <w:szCs w:val="16"/>
          <w:lang w:val="en-GB"/>
        </w:rPr>
      </w:pPr>
      <w:r w:rsidRPr="00AA47D2">
        <w:rPr>
          <w:sz w:val="16"/>
          <w:szCs w:val="16"/>
          <w:lang w:val="en-GB"/>
        </w:rPr>
        <w:t>The toothbrush is for tooth brushing only.</w:t>
      </w:r>
    </w:p>
    <w:p w14:paraId="2D47614D" w14:textId="77777777" w:rsidR="00AA47D2" w:rsidRPr="00AA47D2" w:rsidRDefault="00AA47D2" w:rsidP="00AA47D2">
      <w:pPr>
        <w:rPr>
          <w:sz w:val="16"/>
          <w:szCs w:val="16"/>
          <w:lang w:val="en-GB"/>
        </w:rPr>
      </w:pPr>
      <w:r w:rsidRPr="00AA47D2">
        <w:rPr>
          <w:sz w:val="16"/>
          <w:szCs w:val="16"/>
          <w:lang w:val="en-GB"/>
        </w:rPr>
        <w:t>If you have recently had oral surgery, discuss brushing with your dentist.</w:t>
      </w:r>
    </w:p>
    <w:p w14:paraId="266CA190" w14:textId="77777777" w:rsidR="00AA47D2" w:rsidRPr="00AA47D2" w:rsidRDefault="00AA47D2" w:rsidP="00AA47D2">
      <w:pPr>
        <w:rPr>
          <w:sz w:val="16"/>
          <w:szCs w:val="16"/>
          <w:lang w:val="en-GB"/>
        </w:rPr>
      </w:pPr>
      <w:r w:rsidRPr="00AA47D2">
        <w:rPr>
          <w:sz w:val="16"/>
          <w:szCs w:val="16"/>
          <w:lang w:val="en-GB"/>
        </w:rPr>
        <w:lastRenderedPageBreak/>
        <w:t>If your gums don't stop bleeding when you use it, talk to your dentist about using a toothbrush.</w:t>
      </w:r>
    </w:p>
    <w:p w14:paraId="5DB13FF3" w14:textId="0DC88319" w:rsidR="00FC111E" w:rsidRPr="00AA47D2" w:rsidRDefault="00AA47D2" w:rsidP="00AA47D2">
      <w:pPr>
        <w:rPr>
          <w:sz w:val="16"/>
          <w:szCs w:val="16"/>
          <w:lang w:val="en-GB"/>
        </w:rPr>
      </w:pPr>
      <w:r w:rsidRPr="00AA47D2">
        <w:rPr>
          <w:sz w:val="16"/>
          <w:szCs w:val="16"/>
          <w:lang w:val="en-GB"/>
        </w:rPr>
        <w:t>If children use the toothbrush, they should be checked at least initially.</w:t>
      </w:r>
    </w:p>
    <w:p w14:paraId="73EF3653" w14:textId="41EC55A3" w:rsidR="00FC111E" w:rsidRPr="00AA47D2" w:rsidRDefault="00AA47D2" w:rsidP="00FC111E">
      <w:pPr>
        <w:rPr>
          <w:b/>
          <w:bCs/>
          <w:sz w:val="20"/>
          <w:szCs w:val="20"/>
          <w:lang w:val="en-GB"/>
        </w:rPr>
      </w:pPr>
      <w:r w:rsidRPr="00AA47D2">
        <w:rPr>
          <w:b/>
          <w:bCs/>
          <w:sz w:val="20"/>
          <w:szCs w:val="20"/>
          <w:lang w:val="en-GB"/>
        </w:rPr>
        <w:t>Disposal</w:t>
      </w:r>
      <w:r w:rsidR="00FC111E" w:rsidRPr="00AA47D2">
        <w:rPr>
          <w:b/>
          <w:bCs/>
          <w:sz w:val="20"/>
          <w:szCs w:val="20"/>
          <w:lang w:val="en-GB"/>
        </w:rPr>
        <w:t> </w:t>
      </w:r>
    </w:p>
    <w:p w14:paraId="3B040151" w14:textId="01CE7461" w:rsidR="00FC111E" w:rsidRPr="00AA47D2" w:rsidRDefault="00FC111E" w:rsidP="00FC111E">
      <w:pPr>
        <w:rPr>
          <w:sz w:val="16"/>
          <w:szCs w:val="16"/>
          <w:lang w:val="en-GB"/>
        </w:rPr>
      </w:pPr>
      <w:r w:rsidRPr="00AA47D2">
        <w:rPr>
          <w:noProof/>
          <w:sz w:val="16"/>
          <w:szCs w:val="16"/>
          <w:lang w:val="en-GB"/>
        </w:rPr>
        <w:drawing>
          <wp:anchor distT="0" distB="0" distL="114300" distR="114300" simplePos="0" relativeHeight="251664384" behindDoc="1" locked="0" layoutInCell="1" allowOverlap="1" wp14:anchorId="734491FC" wp14:editId="28A1710D">
            <wp:simplePos x="0" y="0"/>
            <wp:positionH relativeFrom="margin">
              <wp:align>left</wp:align>
            </wp:positionH>
            <wp:positionV relativeFrom="paragraph">
              <wp:posOffset>69850</wp:posOffset>
            </wp:positionV>
            <wp:extent cx="337820" cy="361950"/>
            <wp:effectExtent l="0" t="0" r="5080" b="0"/>
            <wp:wrapTight wrapText="bothSides">
              <wp:wrapPolygon edited="0">
                <wp:start x="0" y="0"/>
                <wp:lineTo x="0" y="20463"/>
                <wp:lineTo x="20707" y="20463"/>
                <wp:lineTo x="2070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820" cy="361950"/>
                    </a:xfrm>
                    <a:prstGeom prst="rect">
                      <a:avLst/>
                    </a:prstGeom>
                    <a:noFill/>
                    <a:ln>
                      <a:noFill/>
                    </a:ln>
                  </pic:spPr>
                </pic:pic>
              </a:graphicData>
            </a:graphic>
          </wp:anchor>
        </w:drawing>
      </w:r>
      <w:r w:rsidR="00AA47D2" w:rsidRPr="00AA47D2">
        <w:rPr>
          <w:lang w:val="en-GB"/>
        </w:rPr>
        <w:t xml:space="preserve"> </w:t>
      </w:r>
      <w:r w:rsidR="00AA47D2" w:rsidRPr="00AA47D2">
        <w:rPr>
          <w:noProof/>
          <w:sz w:val="16"/>
          <w:szCs w:val="16"/>
          <w:lang w:val="en-GB"/>
        </w:rPr>
        <w:t>The product contains batteries and/or recyclable electrical waste. To protect the environment, do not dispose of the product with conventional waste, but turn it in for recycling at an electrical waste collection point.</w:t>
      </w:r>
      <w:r w:rsidRPr="00AA47D2">
        <w:rPr>
          <w:sz w:val="16"/>
          <w:szCs w:val="16"/>
          <w:lang w:val="en-GB"/>
        </w:rPr>
        <w:t> </w:t>
      </w:r>
    </w:p>
    <w:p w14:paraId="23B3614F" w14:textId="01FD5C2C" w:rsidR="00FC111E" w:rsidRPr="00AA47D2" w:rsidRDefault="00AA47D2" w:rsidP="00FC111E">
      <w:pPr>
        <w:rPr>
          <w:b/>
          <w:bCs/>
          <w:sz w:val="20"/>
          <w:szCs w:val="20"/>
          <w:lang w:val="en-GB"/>
        </w:rPr>
      </w:pPr>
      <w:r w:rsidRPr="00AA47D2">
        <w:rPr>
          <w:b/>
          <w:bCs/>
          <w:sz w:val="20"/>
          <w:szCs w:val="20"/>
          <w:lang w:val="en-GB"/>
        </w:rPr>
        <w:t>Declaration of Conformity</w:t>
      </w:r>
      <w:r w:rsidR="00FC111E" w:rsidRPr="00AA47D2">
        <w:rPr>
          <w:b/>
          <w:bCs/>
          <w:sz w:val="20"/>
          <w:szCs w:val="20"/>
          <w:lang w:val="en-GB"/>
        </w:rPr>
        <w:t> </w:t>
      </w:r>
    </w:p>
    <w:p w14:paraId="4E948C2D" w14:textId="553F3E99" w:rsidR="00AA47D2" w:rsidRPr="00AA47D2" w:rsidRDefault="00AA47D2" w:rsidP="00AA47D2">
      <w:pPr>
        <w:rPr>
          <w:noProof/>
          <w:sz w:val="16"/>
          <w:szCs w:val="16"/>
          <w:lang w:val="en-GB"/>
        </w:rPr>
      </w:pPr>
      <w:r w:rsidRPr="00AA47D2">
        <w:rPr>
          <w:noProof/>
          <w:sz w:val="16"/>
          <w:szCs w:val="16"/>
          <w:lang w:val="en-GB"/>
        </w:rPr>
        <w:lastRenderedPageBreak/>
        <w:t>This importer, Satomar, s. r. o. (</w:t>
      </w:r>
      <w:r w:rsidR="00BC10CF">
        <w:rPr>
          <w:noProof/>
          <w:sz w:val="16"/>
          <w:szCs w:val="16"/>
          <w:lang w:val="en-GB"/>
        </w:rPr>
        <w:t>Karlova 37</w:t>
      </w:r>
      <w:r w:rsidRPr="00AA47D2">
        <w:rPr>
          <w:noProof/>
          <w:sz w:val="16"/>
          <w:szCs w:val="16"/>
          <w:lang w:val="en-GB"/>
        </w:rPr>
        <w:t>, 61</w:t>
      </w:r>
      <w:r w:rsidR="00BC10CF">
        <w:rPr>
          <w:noProof/>
          <w:sz w:val="16"/>
          <w:szCs w:val="16"/>
          <w:lang w:val="en-GB"/>
        </w:rPr>
        <w:t>4</w:t>
      </w:r>
      <w:r w:rsidRPr="00AA47D2">
        <w:rPr>
          <w:noProof/>
          <w:sz w:val="16"/>
          <w:szCs w:val="16"/>
          <w:lang w:val="en-GB"/>
        </w:rPr>
        <w:t xml:space="preserve"> 00, Brno) </w:t>
      </w:r>
      <w:r w:rsidRPr="00AA47D2">
        <w:rPr>
          <w:noProof/>
          <w:sz w:val="16"/>
          <w:szCs w:val="16"/>
          <w:lang w:val="en-GB"/>
        </w:rPr>
        <w:drawing>
          <wp:anchor distT="0" distB="0" distL="114300" distR="114300" simplePos="0" relativeHeight="251665408" behindDoc="1" locked="0" layoutInCell="1" allowOverlap="1" wp14:anchorId="547AC6FB" wp14:editId="16D593F2">
            <wp:simplePos x="0" y="0"/>
            <wp:positionH relativeFrom="margin">
              <wp:posOffset>0</wp:posOffset>
            </wp:positionH>
            <wp:positionV relativeFrom="paragraph">
              <wp:posOffset>50058</wp:posOffset>
            </wp:positionV>
            <wp:extent cx="604520" cy="425450"/>
            <wp:effectExtent l="0" t="0" r="5080" b="0"/>
            <wp:wrapTight wrapText="bothSides">
              <wp:wrapPolygon edited="0">
                <wp:start x="0" y="0"/>
                <wp:lineTo x="0" y="20310"/>
                <wp:lineTo x="21101" y="20310"/>
                <wp:lineTo x="21101"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520" cy="425450"/>
                    </a:xfrm>
                    <a:prstGeom prst="rect">
                      <a:avLst/>
                    </a:prstGeom>
                    <a:noFill/>
                    <a:ln>
                      <a:noFill/>
                    </a:ln>
                  </pic:spPr>
                </pic:pic>
              </a:graphicData>
            </a:graphic>
          </wp:anchor>
        </w:drawing>
      </w:r>
      <w:r w:rsidRPr="00AA47D2">
        <w:rPr>
          <w:noProof/>
          <w:sz w:val="16"/>
          <w:szCs w:val="16"/>
          <w:lang w:val="en-GB"/>
        </w:rPr>
        <w:t>declares that the Seago SG-977 brush meets all the essential requirements of the EU directives that apply to it.</w:t>
      </w:r>
    </w:p>
    <w:p w14:paraId="33D26880" w14:textId="149FA909" w:rsidR="00AA47D2" w:rsidRPr="00AA47D2" w:rsidRDefault="00AA47D2" w:rsidP="00AA47D2">
      <w:pPr>
        <w:rPr>
          <w:noProof/>
          <w:sz w:val="16"/>
          <w:szCs w:val="16"/>
          <w:lang w:val="en-GB"/>
        </w:rPr>
      </w:pPr>
      <w:r w:rsidRPr="00AA47D2">
        <w:rPr>
          <w:noProof/>
          <w:sz w:val="16"/>
          <w:szCs w:val="16"/>
          <w:lang w:val="en-GB"/>
        </w:rPr>
        <w:t>The complete text of the Statement of Conformity can be downloaded at http://www.satomar.cz . Copyright © 2020 Satomar, s. r. o. All rights reserved.</w:t>
      </w:r>
    </w:p>
    <w:p w14:paraId="71E181FC" w14:textId="523BE2D8" w:rsidR="00FC111E" w:rsidRPr="00AA47D2" w:rsidRDefault="00AA47D2" w:rsidP="00AA47D2">
      <w:pPr>
        <w:pStyle w:val="paragraph"/>
        <w:spacing w:before="0" w:beforeAutospacing="0" w:after="0" w:afterAutospacing="0"/>
        <w:textAlignment w:val="baseline"/>
        <w:rPr>
          <w:rFonts w:asciiTheme="minorHAnsi" w:eastAsiaTheme="minorHAnsi" w:hAnsiTheme="minorHAnsi" w:cstheme="minorBidi"/>
          <w:noProof/>
          <w:sz w:val="16"/>
          <w:szCs w:val="16"/>
          <w:lang w:val="en-GB" w:eastAsia="en-US"/>
        </w:rPr>
      </w:pPr>
      <w:r w:rsidRPr="00AA47D2">
        <w:rPr>
          <w:rFonts w:asciiTheme="minorHAnsi" w:eastAsiaTheme="minorHAnsi" w:hAnsiTheme="minorHAnsi" w:cstheme="minorBidi"/>
          <w:noProof/>
          <w:sz w:val="16"/>
          <w:szCs w:val="16"/>
          <w:lang w:val="en-GB" w:eastAsia="en-US"/>
        </w:rPr>
        <w:t>Appearances and specifications can be changed without notice. Printing errors reserved. The most up-to-date version of the manual can be found at www.mobilnipodpora.cz</w:t>
      </w:r>
    </w:p>
    <w:p w14:paraId="4CE72BCA" w14:textId="5648D0A7" w:rsidR="00FC111E" w:rsidRDefault="00FC111E">
      <w:pPr>
        <w:rPr>
          <w:sz w:val="16"/>
          <w:szCs w:val="16"/>
          <w:lang w:val="en-GB"/>
        </w:rPr>
      </w:pPr>
    </w:p>
    <w:p w14:paraId="42798A95" w14:textId="4BC64FE5" w:rsidR="002D68FF" w:rsidRDefault="002D68FF">
      <w:pPr>
        <w:rPr>
          <w:sz w:val="16"/>
          <w:szCs w:val="16"/>
          <w:lang w:val="en-GB"/>
        </w:rPr>
      </w:pPr>
    </w:p>
    <w:p w14:paraId="11F3CEE6" w14:textId="515504B4" w:rsidR="002D68FF" w:rsidRDefault="002D68FF">
      <w:pPr>
        <w:rPr>
          <w:sz w:val="16"/>
          <w:szCs w:val="16"/>
          <w:lang w:val="en-GB"/>
        </w:rPr>
      </w:pPr>
    </w:p>
    <w:p w14:paraId="45A23B3E" w14:textId="7BC788CB" w:rsidR="002D68FF" w:rsidRDefault="002D68FF">
      <w:pPr>
        <w:rPr>
          <w:sz w:val="16"/>
          <w:szCs w:val="16"/>
          <w:lang w:val="en-GB"/>
        </w:rPr>
      </w:pPr>
    </w:p>
    <w:p w14:paraId="63ED9762" w14:textId="77777777" w:rsidR="002D68FF" w:rsidRDefault="002D68FF" w:rsidP="002D68FF">
      <w:pPr>
        <w:jc w:val="center"/>
        <w:rPr>
          <w:b/>
          <w:bCs/>
          <w:sz w:val="56"/>
          <w:szCs w:val="56"/>
        </w:rPr>
      </w:pPr>
      <w:r w:rsidRPr="00B30E56">
        <w:rPr>
          <w:b/>
          <w:bCs/>
          <w:sz w:val="56"/>
          <w:szCs w:val="56"/>
        </w:rPr>
        <w:t>Seago SG-977</w:t>
      </w:r>
    </w:p>
    <w:p w14:paraId="2CD577B3" w14:textId="77777777" w:rsidR="002D68FF" w:rsidRPr="00B30E56" w:rsidRDefault="002D68FF" w:rsidP="002D68FF">
      <w:pPr>
        <w:jc w:val="center"/>
        <w:rPr>
          <w:b/>
          <w:bCs/>
          <w:sz w:val="56"/>
          <w:szCs w:val="56"/>
        </w:rPr>
      </w:pPr>
      <w:r>
        <w:rPr>
          <w:b/>
          <w:bCs/>
          <w:sz w:val="56"/>
          <w:szCs w:val="56"/>
        </w:rPr>
        <w:t>-</w:t>
      </w:r>
    </w:p>
    <w:p w14:paraId="145DD37D" w14:textId="5C8252DC" w:rsidR="002D68FF" w:rsidRPr="00B30E56" w:rsidRDefault="002D68FF" w:rsidP="002D68FF">
      <w:pPr>
        <w:jc w:val="center"/>
        <w:rPr>
          <w:b/>
          <w:bCs/>
          <w:sz w:val="44"/>
          <w:szCs w:val="44"/>
        </w:rPr>
      </w:pPr>
      <w:r w:rsidRPr="002D68FF">
        <w:rPr>
          <w:b/>
          <w:bCs/>
          <w:sz w:val="44"/>
          <w:szCs w:val="44"/>
        </w:rPr>
        <w:t>Handbuch</w:t>
      </w:r>
    </w:p>
    <w:p w14:paraId="6E87247F" w14:textId="0EB1A342" w:rsidR="002D68FF" w:rsidRDefault="002D68FF" w:rsidP="002D68FF"/>
    <w:p w14:paraId="4FD0CC94" w14:textId="77777777" w:rsidR="002D68FF" w:rsidRDefault="002D68FF" w:rsidP="002D68FF"/>
    <w:p w14:paraId="518FFDEB" w14:textId="77777777" w:rsidR="002D68FF" w:rsidRDefault="002D68FF" w:rsidP="002D68FF"/>
    <w:p w14:paraId="1C0CFBDC" w14:textId="77777777" w:rsidR="002D68FF" w:rsidRPr="00AA47D2" w:rsidRDefault="002D68FF" w:rsidP="002D68FF">
      <w:pPr>
        <w:rPr>
          <w:b/>
          <w:bCs/>
          <w:sz w:val="20"/>
          <w:szCs w:val="20"/>
          <w:lang w:val="en-GB"/>
        </w:rPr>
      </w:pPr>
      <w:r w:rsidRPr="00AA47D2">
        <w:rPr>
          <w:b/>
          <w:bCs/>
          <w:sz w:val="20"/>
          <w:szCs w:val="20"/>
          <w:lang w:val="en-GB"/>
        </w:rPr>
        <w:t>Basic</w:t>
      </w:r>
    </w:p>
    <w:p w14:paraId="3926F872" w14:textId="0CDA96BD" w:rsidR="002D68FF" w:rsidRPr="002D68FF" w:rsidRDefault="002D68FF" w:rsidP="002D68FF">
      <w:pPr>
        <w:rPr>
          <w:sz w:val="16"/>
          <w:szCs w:val="16"/>
          <w:lang w:val="de-DE"/>
        </w:rPr>
      </w:pPr>
      <w:r w:rsidRPr="002D68FF">
        <w:rPr>
          <w:sz w:val="16"/>
          <w:szCs w:val="16"/>
          <w:lang w:val="de-DE"/>
        </w:rPr>
        <w:t>Seago SG-977 ist eine Schallzahnbürste für Kinder. Es hat 24000 Vibrationen pro Minute, IPX7-Haltbarkeit, Beleuchtung und Batteriebetrieb.</w:t>
      </w:r>
    </w:p>
    <w:p w14:paraId="2715F8DE" w14:textId="2D5D86E6" w:rsidR="002D68FF" w:rsidRPr="002D68FF" w:rsidRDefault="002D68FF" w:rsidP="002D68FF">
      <w:pPr>
        <w:rPr>
          <w:b/>
          <w:bCs/>
          <w:sz w:val="20"/>
          <w:szCs w:val="20"/>
          <w:lang w:val="de-DE"/>
        </w:rPr>
      </w:pPr>
      <w:r w:rsidRPr="002D68FF">
        <w:rPr>
          <w:b/>
          <w:bCs/>
          <w:sz w:val="20"/>
          <w:szCs w:val="20"/>
          <w:lang w:val="de-DE"/>
        </w:rPr>
        <w:t>Inhalt der Packung</w:t>
      </w:r>
    </w:p>
    <w:p w14:paraId="0F756D69" w14:textId="77777777" w:rsidR="002D68FF" w:rsidRPr="002D68FF" w:rsidRDefault="002D68FF" w:rsidP="002D68FF">
      <w:pPr>
        <w:rPr>
          <w:sz w:val="16"/>
          <w:szCs w:val="16"/>
          <w:lang w:val="de-DE"/>
        </w:rPr>
      </w:pPr>
      <w:r w:rsidRPr="002D68FF">
        <w:rPr>
          <w:sz w:val="16"/>
          <w:szCs w:val="16"/>
          <w:lang w:val="de-DE"/>
        </w:rPr>
        <w:t>Zahnbürste, drei Köpfe zum Zähneputzen, Anleitung.</w:t>
      </w:r>
    </w:p>
    <w:p w14:paraId="432AD0E7" w14:textId="19401EFE" w:rsidR="002D68FF" w:rsidRPr="002D68FF" w:rsidRDefault="002D68FF" w:rsidP="002D68FF">
      <w:pPr>
        <w:rPr>
          <w:b/>
          <w:bCs/>
          <w:sz w:val="20"/>
          <w:szCs w:val="20"/>
          <w:lang w:val="de-DE"/>
        </w:rPr>
      </w:pPr>
      <w:r w:rsidRPr="002D68FF">
        <w:rPr>
          <w:b/>
          <w:bCs/>
          <w:sz w:val="20"/>
          <w:szCs w:val="20"/>
          <w:lang w:val="de-DE"/>
        </w:rPr>
        <w:t>Erste Benutzung</w:t>
      </w:r>
    </w:p>
    <w:p w14:paraId="5C9D00F0" w14:textId="7DA4AB3B" w:rsidR="002D68FF" w:rsidRPr="00AA47D2" w:rsidRDefault="002D68FF" w:rsidP="002D68FF">
      <w:pPr>
        <w:rPr>
          <w:sz w:val="16"/>
          <w:szCs w:val="16"/>
          <w:lang w:val="en-GB"/>
        </w:rPr>
      </w:pPr>
      <w:r w:rsidRPr="002D68FF">
        <w:rPr>
          <w:sz w:val="16"/>
          <w:szCs w:val="16"/>
          <w:lang w:val="de-DE"/>
        </w:rPr>
        <w:t xml:space="preserve">Legen Sie die Batterie in die Bürste. Stellen Sie sicher, dass der Zahnbürstenkopf fest an der Basis befestigt ist. Tragen Sie eine angemessene Menge Paste auf den Pinsel auf. Tragen Sie die Zahnbürste auf die Zähne auf und </w:t>
      </w:r>
      <w:r w:rsidRPr="002D68FF">
        <w:rPr>
          <w:sz w:val="16"/>
          <w:szCs w:val="16"/>
          <w:lang w:val="de-DE"/>
        </w:rPr>
        <w:lastRenderedPageBreak/>
        <w:t xml:space="preserve">schalten Sie sie ein. Der erste Knopfdruck schaltet die Zahnbürste ein, der nächste Druck steuert die Hintergrundbeleuchtung und die Countdown-Zeit. Die Bürste zeigt an, dass Sie den Reinigungsbereich nach 30 Sekunden wechseln sollten, wobei jedes Mal eine kurze Vibrationsunterbrechung auftritt. </w:t>
      </w:r>
      <w:r w:rsidRPr="002D68FF">
        <w:rPr>
          <w:sz w:val="16"/>
          <w:szCs w:val="16"/>
          <w:lang w:val="en-GB"/>
        </w:rPr>
        <w:t>Die Gesamtreinigungszeit beträgt 2 Minuten. Die Zahnbürste wird dann ausgeschaltet.</w:t>
      </w:r>
    </w:p>
    <w:p w14:paraId="0E39DAEC" w14:textId="7529B31A" w:rsidR="002D68FF" w:rsidRPr="00AA47D2" w:rsidRDefault="002D68FF" w:rsidP="002D68FF">
      <w:pPr>
        <w:rPr>
          <w:b/>
          <w:bCs/>
          <w:sz w:val="20"/>
          <w:szCs w:val="20"/>
          <w:lang w:val="en-GB"/>
        </w:rPr>
      </w:pPr>
      <w:r w:rsidRPr="002D68FF">
        <w:rPr>
          <w:b/>
          <w:bCs/>
          <w:sz w:val="20"/>
          <w:szCs w:val="20"/>
          <w:lang w:val="en-GB"/>
        </w:rPr>
        <w:t>Batterieeinsatz</w:t>
      </w:r>
    </w:p>
    <w:p w14:paraId="5C903A24" w14:textId="31807082" w:rsidR="002D68FF" w:rsidRPr="00AA47D2" w:rsidRDefault="002D68FF" w:rsidP="002D68FF">
      <w:pPr>
        <w:rPr>
          <w:sz w:val="16"/>
          <w:szCs w:val="16"/>
          <w:lang w:val="en-GB"/>
        </w:rPr>
      </w:pPr>
      <w:r w:rsidRPr="002D68FF">
        <w:rPr>
          <w:sz w:val="16"/>
          <w:szCs w:val="16"/>
          <w:lang w:val="de-DE"/>
        </w:rPr>
        <w:t xml:space="preserve">Lassen Sie die Unterseite der Bürste los (Seago ist darauf abgebildet), indem Sie sie kurz nach links drehen und ausfahren. Legen Sie eine AAA-Batterie in die Bürste (nicht im Lieferumfang enthalten). Die korrekte Position der Kontakte wird auf der Bürste </w:t>
      </w:r>
      <w:r w:rsidRPr="002D68FF">
        <w:rPr>
          <w:sz w:val="16"/>
          <w:szCs w:val="16"/>
          <w:lang w:val="de-DE"/>
        </w:rPr>
        <w:lastRenderedPageBreak/>
        <w:t xml:space="preserve">angezeigt (der Plüschteil befindet sich auf der Unterseite der Bürste). </w:t>
      </w:r>
      <w:r w:rsidRPr="002D68FF">
        <w:rPr>
          <w:sz w:val="16"/>
          <w:szCs w:val="16"/>
          <w:lang w:val="en-GB"/>
        </w:rPr>
        <w:t>Setzen Sie den Boden der Bürste wieder auf.</w:t>
      </w:r>
    </w:p>
    <w:p w14:paraId="37F0D31F" w14:textId="6944D29B" w:rsidR="002D68FF" w:rsidRPr="001E370C" w:rsidRDefault="002D68FF" w:rsidP="002D68FF">
      <w:pPr>
        <w:rPr>
          <w:b/>
          <w:bCs/>
          <w:sz w:val="20"/>
          <w:szCs w:val="20"/>
          <w:lang w:val="de-DE"/>
        </w:rPr>
      </w:pPr>
      <w:r w:rsidRPr="001E370C">
        <w:rPr>
          <w:b/>
          <w:bCs/>
          <w:sz w:val="20"/>
          <w:szCs w:val="20"/>
          <w:lang w:val="de-DE"/>
        </w:rPr>
        <w:t>Einsatz / Austausch des Bürstenkopfes</w:t>
      </w:r>
    </w:p>
    <w:p w14:paraId="2CA43652" w14:textId="0304FB78" w:rsidR="002D68FF" w:rsidRPr="00EE027B" w:rsidRDefault="002D68FF" w:rsidP="00EE027B">
      <w:pPr>
        <w:rPr>
          <w:b/>
          <w:bCs/>
          <w:sz w:val="20"/>
          <w:szCs w:val="20"/>
          <w:lang w:val="de-DE"/>
        </w:rPr>
      </w:pPr>
      <w:r w:rsidRPr="002D68FF">
        <w:rPr>
          <w:sz w:val="16"/>
          <w:szCs w:val="16"/>
          <w:lang w:val="de-DE"/>
        </w:rPr>
        <w:t>Bürstenköpfe können nur so auf den Körper aufgebracht werden, dass die Bürstenborsten nur parallel zum Knopf sind. Sie können die korrekte Bereitstellung auch auf der Verkaufsverpackung des Produkts sehen. Legen Sie den Kopf vorsichtig auf den Metallauslass des Körpers. Wenn sich der Gefechtskopf in der richtigen Richtung befindet, kann er bis zum Körper der Zahnbürste gedrückt werden. Wenn es schräg wäre, würde es nicht gegen den Körper drücken.</w:t>
      </w:r>
      <w:r w:rsidR="00EE027B">
        <w:rPr>
          <w:sz w:val="16"/>
          <w:szCs w:val="16"/>
          <w:lang w:val="de-DE"/>
        </w:rPr>
        <w:br/>
      </w:r>
      <w:r w:rsidR="00EE027B">
        <w:rPr>
          <w:sz w:val="16"/>
          <w:szCs w:val="16"/>
          <w:lang w:val="de-DE"/>
        </w:rPr>
        <w:lastRenderedPageBreak/>
        <w:br/>
      </w:r>
      <w:r w:rsidRPr="00EE027B">
        <w:rPr>
          <w:b/>
          <w:bCs/>
          <w:sz w:val="20"/>
          <w:szCs w:val="20"/>
          <w:lang w:val="de-DE"/>
        </w:rPr>
        <w:t>Sicherheitshinweise</w:t>
      </w:r>
    </w:p>
    <w:p w14:paraId="67659084" w14:textId="60763953" w:rsidR="002D68FF" w:rsidRPr="002D68FF" w:rsidRDefault="002D68FF" w:rsidP="00EE027B">
      <w:pPr>
        <w:rPr>
          <w:sz w:val="16"/>
          <w:szCs w:val="16"/>
          <w:lang w:val="de-DE"/>
        </w:rPr>
      </w:pPr>
      <w:r w:rsidRPr="002D68FF">
        <w:rPr>
          <w:sz w:val="16"/>
          <w:szCs w:val="16"/>
          <w:lang w:val="de-DE"/>
        </w:rPr>
        <w:t>Die Zahnbürste dient nur zum Zähneputzen.</w:t>
      </w:r>
      <w:r w:rsidR="00EE027B">
        <w:rPr>
          <w:sz w:val="16"/>
          <w:szCs w:val="16"/>
          <w:lang w:val="de-DE"/>
        </w:rPr>
        <w:br/>
      </w:r>
      <w:r w:rsidRPr="002D68FF">
        <w:rPr>
          <w:sz w:val="16"/>
          <w:szCs w:val="16"/>
          <w:lang w:val="de-DE"/>
        </w:rPr>
        <w:t>Wenn Sie sich kürzlich einer oralen Operation unterzogen haben, besprechen Sie das Bürsten mit Ihrem Zahnarzt.</w:t>
      </w:r>
      <w:r w:rsidR="00EE027B">
        <w:rPr>
          <w:sz w:val="16"/>
          <w:szCs w:val="16"/>
          <w:lang w:val="de-DE"/>
        </w:rPr>
        <w:br/>
      </w:r>
      <w:r w:rsidRPr="002D68FF">
        <w:rPr>
          <w:sz w:val="16"/>
          <w:szCs w:val="16"/>
          <w:lang w:val="de-DE"/>
        </w:rPr>
        <w:t>Wenn Ihr Zahnfleisch bei der Anwendung nicht aufhört zu bluten, sprechen Sie mit Ihrem Zahnarzt über die Verwendung einer Zahnbürste.</w:t>
      </w:r>
      <w:r w:rsidR="00EE027B">
        <w:rPr>
          <w:sz w:val="16"/>
          <w:szCs w:val="16"/>
          <w:lang w:val="de-DE"/>
        </w:rPr>
        <w:br/>
      </w:r>
      <w:r w:rsidRPr="002D68FF">
        <w:rPr>
          <w:sz w:val="16"/>
          <w:szCs w:val="16"/>
          <w:lang w:val="de-DE"/>
        </w:rPr>
        <w:t>Wenn Kinder die Zahnbürste benutzen, sollten sie zumindest anfangs überprüft werden.</w:t>
      </w:r>
    </w:p>
    <w:p w14:paraId="3E660C3E" w14:textId="31469D65" w:rsidR="002D68FF" w:rsidRPr="00EE027B" w:rsidRDefault="002D68FF" w:rsidP="002D68FF">
      <w:pPr>
        <w:rPr>
          <w:b/>
          <w:bCs/>
          <w:sz w:val="20"/>
          <w:szCs w:val="20"/>
          <w:lang w:val="de-DE"/>
        </w:rPr>
      </w:pPr>
      <w:r w:rsidRPr="00EE027B">
        <w:rPr>
          <w:b/>
          <w:bCs/>
          <w:sz w:val="20"/>
          <w:szCs w:val="20"/>
          <w:lang w:val="de-DE"/>
        </w:rPr>
        <w:t>Verfügung </w:t>
      </w:r>
    </w:p>
    <w:p w14:paraId="6BF07CC3" w14:textId="01430BE9" w:rsidR="002D68FF" w:rsidRPr="00EE027B" w:rsidRDefault="002D68FF" w:rsidP="002D68FF">
      <w:pPr>
        <w:rPr>
          <w:sz w:val="16"/>
          <w:szCs w:val="16"/>
          <w:lang w:val="de-DE"/>
        </w:rPr>
      </w:pPr>
      <w:r w:rsidRPr="00AA47D2">
        <w:rPr>
          <w:noProof/>
          <w:sz w:val="16"/>
          <w:szCs w:val="16"/>
          <w:lang w:val="en-GB"/>
        </w:rPr>
        <w:drawing>
          <wp:anchor distT="0" distB="0" distL="114300" distR="114300" simplePos="0" relativeHeight="251667456" behindDoc="1" locked="0" layoutInCell="1" allowOverlap="1" wp14:anchorId="38E92C00" wp14:editId="6449C8A6">
            <wp:simplePos x="0" y="0"/>
            <wp:positionH relativeFrom="margin">
              <wp:align>left</wp:align>
            </wp:positionH>
            <wp:positionV relativeFrom="paragraph">
              <wp:posOffset>69850</wp:posOffset>
            </wp:positionV>
            <wp:extent cx="337820" cy="361950"/>
            <wp:effectExtent l="0" t="0" r="5080" b="0"/>
            <wp:wrapTight wrapText="bothSides">
              <wp:wrapPolygon edited="0">
                <wp:start x="0" y="0"/>
                <wp:lineTo x="0" y="20463"/>
                <wp:lineTo x="20707" y="20463"/>
                <wp:lineTo x="20707"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820" cy="361950"/>
                    </a:xfrm>
                    <a:prstGeom prst="rect">
                      <a:avLst/>
                    </a:prstGeom>
                    <a:noFill/>
                    <a:ln>
                      <a:noFill/>
                    </a:ln>
                  </pic:spPr>
                </pic:pic>
              </a:graphicData>
            </a:graphic>
          </wp:anchor>
        </w:drawing>
      </w:r>
      <w:r w:rsidR="00EE027B" w:rsidRPr="00EE027B">
        <w:t xml:space="preserve"> </w:t>
      </w:r>
      <w:r w:rsidR="00EE027B" w:rsidRPr="00EE027B">
        <w:rPr>
          <w:noProof/>
          <w:sz w:val="16"/>
          <w:szCs w:val="16"/>
          <w:lang w:val="de-DE"/>
        </w:rPr>
        <w:t xml:space="preserve">Das Produkt enthält Batterien und / oder recycelbaren Elektroschrott. </w:t>
      </w:r>
      <w:r w:rsidR="00EE027B" w:rsidRPr="00EE027B">
        <w:rPr>
          <w:noProof/>
          <w:sz w:val="16"/>
          <w:szCs w:val="16"/>
          <w:lang w:val="de-DE"/>
        </w:rPr>
        <w:lastRenderedPageBreak/>
        <w:t>Entsorgen Sie das Produkt zum Schutz der Umwelt nicht mit konventionellem Abfall, sondern geben Sie es an einer Sammelstelle für Elektroschrott zum Recycling ab.</w:t>
      </w:r>
      <w:r w:rsidRPr="00EE027B">
        <w:rPr>
          <w:sz w:val="16"/>
          <w:szCs w:val="16"/>
          <w:lang w:val="de-DE"/>
        </w:rPr>
        <w:t> </w:t>
      </w:r>
    </w:p>
    <w:p w14:paraId="03EF47AB" w14:textId="4D902F02" w:rsidR="002D68FF" w:rsidRPr="00EE027B" w:rsidRDefault="00EE027B" w:rsidP="002D68FF">
      <w:pPr>
        <w:rPr>
          <w:b/>
          <w:bCs/>
          <w:sz w:val="20"/>
          <w:szCs w:val="20"/>
          <w:lang w:val="de-DE"/>
        </w:rPr>
      </w:pPr>
      <w:r w:rsidRPr="00EE027B">
        <w:rPr>
          <w:b/>
          <w:bCs/>
          <w:sz w:val="20"/>
          <w:szCs w:val="20"/>
          <w:lang w:val="de-DE"/>
        </w:rPr>
        <w:t>Konformitätserklärung</w:t>
      </w:r>
      <w:r w:rsidR="002D68FF" w:rsidRPr="00EE027B">
        <w:rPr>
          <w:b/>
          <w:bCs/>
          <w:sz w:val="20"/>
          <w:szCs w:val="20"/>
          <w:lang w:val="de-DE"/>
        </w:rPr>
        <w:t> </w:t>
      </w:r>
    </w:p>
    <w:p w14:paraId="13D6F7B2" w14:textId="3DA1EE8B" w:rsidR="002D68FF" w:rsidRDefault="00EE027B" w:rsidP="00EE027B">
      <w:pPr>
        <w:rPr>
          <w:noProof/>
          <w:sz w:val="16"/>
          <w:szCs w:val="16"/>
          <w:lang w:val="de-DE"/>
        </w:rPr>
      </w:pPr>
      <w:r w:rsidRPr="00AA47D2">
        <w:rPr>
          <w:noProof/>
          <w:sz w:val="16"/>
          <w:szCs w:val="16"/>
          <w:lang w:val="en-GB"/>
        </w:rPr>
        <w:drawing>
          <wp:anchor distT="0" distB="0" distL="114300" distR="114300" simplePos="0" relativeHeight="251668480" behindDoc="1" locked="0" layoutInCell="1" allowOverlap="1" wp14:anchorId="7DA38189" wp14:editId="49DE9646">
            <wp:simplePos x="0" y="0"/>
            <wp:positionH relativeFrom="margin">
              <wp:posOffset>-2540</wp:posOffset>
            </wp:positionH>
            <wp:positionV relativeFrom="paragraph">
              <wp:posOffset>15792</wp:posOffset>
            </wp:positionV>
            <wp:extent cx="381635" cy="268605"/>
            <wp:effectExtent l="0" t="0" r="0" b="0"/>
            <wp:wrapTight wrapText="bothSides">
              <wp:wrapPolygon edited="0">
                <wp:start x="0" y="0"/>
                <wp:lineTo x="0" y="19915"/>
                <wp:lineTo x="20486" y="19915"/>
                <wp:lineTo x="20486"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268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027B">
        <w:rPr>
          <w:noProof/>
          <w:sz w:val="16"/>
          <w:szCs w:val="16"/>
          <w:lang w:val="de-DE"/>
        </w:rPr>
        <w:t>Dieser Importeur, Satomar, s. r. Ö. (</w:t>
      </w:r>
      <w:r w:rsidR="00BC10CF">
        <w:rPr>
          <w:noProof/>
          <w:sz w:val="16"/>
          <w:szCs w:val="16"/>
          <w:lang w:val="de-DE"/>
        </w:rPr>
        <w:t>Karlova 37</w:t>
      </w:r>
      <w:r w:rsidRPr="00EE027B">
        <w:rPr>
          <w:noProof/>
          <w:sz w:val="16"/>
          <w:szCs w:val="16"/>
          <w:lang w:val="de-DE"/>
        </w:rPr>
        <w:t>, 61</w:t>
      </w:r>
      <w:r w:rsidR="00BC10CF">
        <w:rPr>
          <w:noProof/>
          <w:sz w:val="16"/>
          <w:szCs w:val="16"/>
          <w:lang w:val="de-DE"/>
        </w:rPr>
        <w:t>4</w:t>
      </w:r>
      <w:r w:rsidRPr="00EE027B">
        <w:rPr>
          <w:noProof/>
          <w:sz w:val="16"/>
          <w:szCs w:val="16"/>
          <w:lang w:val="de-DE"/>
        </w:rPr>
        <w:t xml:space="preserve"> 00, Brno) erklärt, dass die Seago SG-977-Bürste alle wesentlichen Anforderungen der für sie geltenden EU-Richtlinien erfüllt.</w:t>
      </w:r>
      <w:r>
        <w:rPr>
          <w:noProof/>
          <w:sz w:val="16"/>
          <w:szCs w:val="16"/>
          <w:lang w:val="de-DE"/>
        </w:rPr>
        <w:t xml:space="preserve"> </w:t>
      </w:r>
      <w:r w:rsidRPr="00EE027B">
        <w:rPr>
          <w:noProof/>
          <w:sz w:val="16"/>
          <w:szCs w:val="16"/>
          <w:lang w:val="de-DE"/>
        </w:rPr>
        <w:t>Der vollständige Text der Konformitätserklärung kann unter http://www.satomar.cz heruntergeladen werden. Copyright © 2020 Satomar, s. r. Ö. Alle Rechte vorbehalten.</w:t>
      </w:r>
      <w:r>
        <w:rPr>
          <w:noProof/>
          <w:sz w:val="16"/>
          <w:szCs w:val="16"/>
          <w:lang w:val="de-DE"/>
        </w:rPr>
        <w:t xml:space="preserve"> </w:t>
      </w:r>
      <w:r w:rsidRPr="00EE027B">
        <w:rPr>
          <w:noProof/>
          <w:sz w:val="16"/>
          <w:szCs w:val="16"/>
          <w:lang w:val="de-DE"/>
        </w:rPr>
        <w:t xml:space="preserve">Aussehen und Spezifikationen können ohne vorherige Ankündigung geändert werden. </w:t>
      </w:r>
      <w:r w:rsidRPr="00EE027B">
        <w:rPr>
          <w:noProof/>
          <w:sz w:val="16"/>
          <w:szCs w:val="16"/>
          <w:lang w:val="en-GB"/>
        </w:rPr>
        <w:t xml:space="preserve">Druckfehler vorbehalten. </w:t>
      </w:r>
      <w:r w:rsidRPr="00EE027B">
        <w:rPr>
          <w:noProof/>
          <w:sz w:val="16"/>
          <w:szCs w:val="16"/>
          <w:lang w:val="de-DE"/>
        </w:rPr>
        <w:lastRenderedPageBreak/>
        <w:t xml:space="preserve">Die aktuellste Version des Handbuchs finden Sie unter www.mobilnipodpora.cz </w:t>
      </w:r>
    </w:p>
    <w:p w14:paraId="19BA3C7D" w14:textId="77777777" w:rsidR="00ED574A" w:rsidRPr="00213E68" w:rsidRDefault="00ED574A" w:rsidP="00EE027B">
      <w:pPr>
        <w:rPr>
          <w:noProof/>
          <w:sz w:val="16"/>
          <w:szCs w:val="16"/>
          <w:lang w:val="hu-HU"/>
        </w:rPr>
      </w:pPr>
    </w:p>
    <w:p w14:paraId="7D24880F" w14:textId="77777777" w:rsidR="00ED574A" w:rsidRPr="00213E68" w:rsidRDefault="00ED574A" w:rsidP="00ED574A">
      <w:pPr>
        <w:jc w:val="center"/>
        <w:rPr>
          <w:b/>
          <w:bCs/>
          <w:sz w:val="56"/>
          <w:szCs w:val="56"/>
          <w:lang w:val="hu-HU"/>
        </w:rPr>
      </w:pPr>
      <w:r w:rsidRPr="00213E68">
        <w:rPr>
          <w:b/>
          <w:bCs/>
          <w:sz w:val="56"/>
          <w:szCs w:val="56"/>
          <w:lang w:val="hu-HU"/>
        </w:rPr>
        <w:t>Seago SG-977</w:t>
      </w:r>
    </w:p>
    <w:p w14:paraId="7D849E48" w14:textId="77777777" w:rsidR="00ED574A" w:rsidRPr="00213E68" w:rsidRDefault="00ED574A" w:rsidP="00ED574A">
      <w:pPr>
        <w:jc w:val="center"/>
        <w:rPr>
          <w:b/>
          <w:bCs/>
          <w:sz w:val="56"/>
          <w:szCs w:val="56"/>
          <w:lang w:val="hu-HU"/>
        </w:rPr>
      </w:pPr>
      <w:r w:rsidRPr="00213E68">
        <w:rPr>
          <w:b/>
          <w:bCs/>
          <w:sz w:val="56"/>
          <w:szCs w:val="56"/>
          <w:lang w:val="hu-HU"/>
        </w:rPr>
        <w:t>-</w:t>
      </w:r>
    </w:p>
    <w:p w14:paraId="63B933A7" w14:textId="3CE39864" w:rsidR="00ED574A" w:rsidRPr="00213E68" w:rsidRDefault="004A2472" w:rsidP="00ED574A">
      <w:pPr>
        <w:jc w:val="center"/>
        <w:rPr>
          <w:b/>
          <w:bCs/>
          <w:sz w:val="44"/>
          <w:szCs w:val="44"/>
          <w:lang w:val="hu-HU"/>
        </w:rPr>
      </w:pPr>
      <w:r w:rsidRPr="00213E68">
        <w:rPr>
          <w:b/>
          <w:bCs/>
          <w:sz w:val="44"/>
          <w:szCs w:val="44"/>
          <w:lang w:val="hu-HU"/>
        </w:rPr>
        <w:t>Használati utasítás</w:t>
      </w:r>
    </w:p>
    <w:p w14:paraId="52FF857A" w14:textId="77777777" w:rsidR="00ED574A" w:rsidRPr="00213E68" w:rsidRDefault="00ED574A" w:rsidP="00ED574A">
      <w:pPr>
        <w:rPr>
          <w:lang w:val="hu-HU"/>
        </w:rPr>
      </w:pPr>
    </w:p>
    <w:p w14:paraId="2FB0842B" w14:textId="77777777" w:rsidR="00ED574A" w:rsidRPr="00213E68" w:rsidRDefault="00ED574A" w:rsidP="00ED574A">
      <w:pPr>
        <w:rPr>
          <w:lang w:val="hu-HU"/>
        </w:rPr>
      </w:pPr>
    </w:p>
    <w:p w14:paraId="21CB4036" w14:textId="46A5A2EA" w:rsidR="00ED574A" w:rsidRPr="00213E68" w:rsidRDefault="00957A54" w:rsidP="00ED574A">
      <w:pPr>
        <w:rPr>
          <w:b/>
          <w:bCs/>
          <w:sz w:val="20"/>
          <w:szCs w:val="20"/>
          <w:lang w:val="hu-HU"/>
        </w:rPr>
      </w:pPr>
      <w:r w:rsidRPr="00213E68">
        <w:rPr>
          <w:b/>
          <w:bCs/>
          <w:sz w:val="20"/>
          <w:szCs w:val="20"/>
          <w:lang w:val="hu-HU"/>
        </w:rPr>
        <w:t>Alapvető</w:t>
      </w:r>
    </w:p>
    <w:p w14:paraId="0D6B2240" w14:textId="74DE7EF4" w:rsidR="00ED574A" w:rsidRPr="00213E68" w:rsidRDefault="00957A54" w:rsidP="00ED574A">
      <w:pPr>
        <w:rPr>
          <w:sz w:val="16"/>
          <w:szCs w:val="16"/>
          <w:lang w:val="hu-HU"/>
        </w:rPr>
      </w:pPr>
      <w:r w:rsidRPr="00213E68">
        <w:rPr>
          <w:sz w:val="16"/>
          <w:szCs w:val="16"/>
          <w:lang w:val="hu-HU"/>
        </w:rPr>
        <w:t>A Seago SG-977 egy gyerekeknek tervezett szonikus fogkefe. Percenként 24000 rezgés, IPX7 tartósság, világítás és akkumulátoros működés.</w:t>
      </w:r>
    </w:p>
    <w:p w14:paraId="620DA16D" w14:textId="67E0A907" w:rsidR="00ED574A" w:rsidRPr="00213E68" w:rsidRDefault="00957A54" w:rsidP="00ED574A">
      <w:pPr>
        <w:rPr>
          <w:b/>
          <w:bCs/>
          <w:sz w:val="20"/>
          <w:szCs w:val="20"/>
          <w:lang w:val="hu-HU"/>
        </w:rPr>
      </w:pPr>
      <w:r w:rsidRPr="00213E68">
        <w:rPr>
          <w:b/>
          <w:bCs/>
          <w:sz w:val="20"/>
          <w:szCs w:val="20"/>
          <w:lang w:val="hu-HU"/>
        </w:rPr>
        <w:t>A csomag tartalma</w:t>
      </w:r>
    </w:p>
    <w:p w14:paraId="3FF6CAEF" w14:textId="37A0ACC6" w:rsidR="00ED574A" w:rsidRPr="00213E68" w:rsidRDefault="00957A54" w:rsidP="00ED574A">
      <w:pPr>
        <w:rPr>
          <w:sz w:val="16"/>
          <w:szCs w:val="16"/>
          <w:lang w:val="hu-HU"/>
        </w:rPr>
      </w:pPr>
      <w:r w:rsidRPr="00213E68">
        <w:rPr>
          <w:sz w:val="16"/>
          <w:szCs w:val="16"/>
          <w:lang w:val="hu-HU"/>
        </w:rPr>
        <w:t>Fogkefe, három fej fogmosáshoz, utasítások.</w:t>
      </w:r>
    </w:p>
    <w:p w14:paraId="79D401B8" w14:textId="402D2E07" w:rsidR="00ED574A" w:rsidRPr="00213E68" w:rsidRDefault="001E370C" w:rsidP="00ED574A">
      <w:pPr>
        <w:rPr>
          <w:b/>
          <w:bCs/>
          <w:sz w:val="20"/>
          <w:szCs w:val="20"/>
          <w:lang w:val="hu-HU"/>
        </w:rPr>
      </w:pPr>
      <w:r w:rsidRPr="00213E68">
        <w:rPr>
          <w:b/>
          <w:bCs/>
          <w:sz w:val="20"/>
          <w:szCs w:val="20"/>
          <w:lang w:val="hu-HU"/>
        </w:rPr>
        <w:t>Első használat</w:t>
      </w:r>
    </w:p>
    <w:p w14:paraId="5552FA4F" w14:textId="41451DEF" w:rsidR="00ED574A" w:rsidRPr="00213E68" w:rsidRDefault="001E370C" w:rsidP="00ED574A">
      <w:pPr>
        <w:rPr>
          <w:sz w:val="16"/>
          <w:szCs w:val="16"/>
          <w:lang w:val="hu-HU"/>
        </w:rPr>
      </w:pPr>
      <w:r w:rsidRPr="00213E68">
        <w:rPr>
          <w:sz w:val="16"/>
          <w:szCs w:val="16"/>
          <w:lang w:val="hu-HU"/>
        </w:rPr>
        <w:t xml:space="preserve">Helyezze az akkumulátort a kefébe. Ellenőrizze, hogy a fogkefefej szilárdan van-e rögzítve az alaphoz. Vigyen fel ésszerű mennyiségű pasztát az ecsetre. </w:t>
      </w:r>
      <w:r w:rsidRPr="00213E68">
        <w:rPr>
          <w:sz w:val="16"/>
          <w:szCs w:val="16"/>
          <w:lang w:val="hu-HU"/>
        </w:rPr>
        <w:lastRenderedPageBreak/>
        <w:t>Vigye fel a fogkefét a fogakra és kapcsolja be. Az első gombnyomás bekapcsolja a fogkefét, a következő megnyomásával a háttérvilágítás és a visszaszámlálás ideje szabályozható. Az ecset úgy van beállítva, hogy jelezze, hogy 30 másodperc múlva meg kell változtatnia a tisztítási területet, minden alkalommal rövid rezgésmegszakítással. A teljes tisztítási idő 2 perc. Ezután a fogkefét kikapcsolják.</w:t>
      </w:r>
    </w:p>
    <w:p w14:paraId="6B599C50" w14:textId="57878B44" w:rsidR="00ED574A" w:rsidRPr="00213E68" w:rsidRDefault="001E370C" w:rsidP="00ED574A">
      <w:pPr>
        <w:rPr>
          <w:b/>
          <w:bCs/>
          <w:sz w:val="20"/>
          <w:szCs w:val="20"/>
          <w:lang w:val="hu-HU"/>
        </w:rPr>
      </w:pPr>
      <w:r w:rsidRPr="00213E68">
        <w:rPr>
          <w:b/>
          <w:bCs/>
          <w:sz w:val="20"/>
          <w:szCs w:val="20"/>
          <w:lang w:val="hu-HU"/>
        </w:rPr>
        <w:t>Elem behelyezése</w:t>
      </w:r>
    </w:p>
    <w:p w14:paraId="67CE8D51" w14:textId="1F08A4D9" w:rsidR="00ED574A" w:rsidRPr="00213E68" w:rsidRDefault="001E370C" w:rsidP="00ED574A">
      <w:pPr>
        <w:rPr>
          <w:sz w:val="16"/>
          <w:szCs w:val="16"/>
          <w:lang w:val="hu-HU"/>
        </w:rPr>
      </w:pPr>
      <w:r w:rsidRPr="00213E68">
        <w:rPr>
          <w:sz w:val="16"/>
          <w:szCs w:val="16"/>
          <w:lang w:val="hu-HU"/>
        </w:rPr>
        <w:t>Engedje el az ecset alját (rajta a Seago látható), ha röviden balra fordul és kinyújtja. Helyezzen egy AAA elemet a kefébe (nem tartozék). Az érintkezők helyes elhelyezkedése látható a kefén (a plüss rész a kefe alján található). Helyezze vissza az ecset alját.</w:t>
      </w:r>
    </w:p>
    <w:p w14:paraId="7A1037C3" w14:textId="77777777" w:rsidR="00ED574A" w:rsidRPr="00213E68" w:rsidRDefault="00ED574A" w:rsidP="00ED574A">
      <w:pPr>
        <w:rPr>
          <w:sz w:val="16"/>
          <w:szCs w:val="16"/>
          <w:lang w:val="hu-HU"/>
        </w:rPr>
      </w:pPr>
    </w:p>
    <w:p w14:paraId="12DBA23B" w14:textId="4F73BFF5" w:rsidR="00ED574A" w:rsidRPr="00213E68" w:rsidRDefault="001E370C" w:rsidP="00ED574A">
      <w:pPr>
        <w:rPr>
          <w:b/>
          <w:bCs/>
          <w:sz w:val="20"/>
          <w:szCs w:val="20"/>
          <w:lang w:val="hu-HU"/>
        </w:rPr>
      </w:pPr>
      <w:r w:rsidRPr="00213E68">
        <w:rPr>
          <w:b/>
          <w:bCs/>
          <w:sz w:val="20"/>
          <w:szCs w:val="20"/>
          <w:lang w:val="hu-HU"/>
        </w:rPr>
        <w:t>A kefefej telepítése / cseréje</w:t>
      </w:r>
    </w:p>
    <w:p w14:paraId="0EEB6EBA" w14:textId="4098B892" w:rsidR="00ED574A" w:rsidRPr="00213E68" w:rsidRDefault="001E370C" w:rsidP="00ED574A">
      <w:pPr>
        <w:rPr>
          <w:sz w:val="16"/>
          <w:szCs w:val="16"/>
          <w:lang w:val="hu-HU"/>
        </w:rPr>
      </w:pPr>
      <w:r w:rsidRPr="00213E68">
        <w:rPr>
          <w:sz w:val="16"/>
          <w:szCs w:val="16"/>
          <w:lang w:val="hu-HU"/>
        </w:rPr>
        <w:t>A kefefejeket csak úgy lehet a testre felhordani, hogy az ecset sörtéi párhuzamosak legyenek a gombbal. A helyes telepítést a termék értékesítési csomagolásán is láthatja. Finoman helyezze a fejet a test fém kimenetére. Ha a robbanófej jó irányba mutat, képes lesz felnyomni a fogkefe testét. Ha ferde lenne, nem nyomja a testet.</w:t>
      </w:r>
    </w:p>
    <w:p w14:paraId="79039F5F" w14:textId="36833A07" w:rsidR="00ED574A" w:rsidRPr="00213E68" w:rsidRDefault="001E370C" w:rsidP="00ED574A">
      <w:pPr>
        <w:rPr>
          <w:b/>
          <w:bCs/>
          <w:sz w:val="20"/>
          <w:szCs w:val="20"/>
          <w:lang w:val="hu-HU"/>
        </w:rPr>
      </w:pPr>
      <w:r w:rsidRPr="00213E68">
        <w:rPr>
          <w:b/>
          <w:bCs/>
          <w:sz w:val="20"/>
          <w:szCs w:val="20"/>
          <w:lang w:val="hu-HU"/>
        </w:rPr>
        <w:t>Biztonsági utasítások</w:t>
      </w:r>
    </w:p>
    <w:p w14:paraId="6729D7A6" w14:textId="77777777" w:rsidR="001E370C" w:rsidRPr="00213E68" w:rsidRDefault="001E370C" w:rsidP="001E370C">
      <w:pPr>
        <w:rPr>
          <w:sz w:val="16"/>
          <w:szCs w:val="16"/>
          <w:lang w:val="hu-HU"/>
        </w:rPr>
      </w:pPr>
      <w:r w:rsidRPr="00213E68">
        <w:rPr>
          <w:sz w:val="16"/>
          <w:szCs w:val="16"/>
          <w:lang w:val="hu-HU"/>
        </w:rPr>
        <w:t>A fogkefe csak fogmosásra szolgál.</w:t>
      </w:r>
    </w:p>
    <w:p w14:paraId="4B42F909" w14:textId="77777777" w:rsidR="001E370C" w:rsidRPr="00213E68" w:rsidRDefault="001E370C" w:rsidP="001E370C">
      <w:pPr>
        <w:rPr>
          <w:sz w:val="16"/>
          <w:szCs w:val="16"/>
          <w:lang w:val="hu-HU"/>
        </w:rPr>
      </w:pPr>
      <w:r w:rsidRPr="00213E68">
        <w:rPr>
          <w:sz w:val="16"/>
          <w:szCs w:val="16"/>
          <w:lang w:val="hu-HU"/>
        </w:rPr>
        <w:t>Ha nemrégiben szájsebészeti beavatkozáson esett át, beszélje meg fogmosásával a fogmosást.</w:t>
      </w:r>
    </w:p>
    <w:p w14:paraId="6358A02A" w14:textId="77777777" w:rsidR="001E370C" w:rsidRPr="00213E68" w:rsidRDefault="001E370C" w:rsidP="001E370C">
      <w:pPr>
        <w:rPr>
          <w:sz w:val="16"/>
          <w:szCs w:val="16"/>
          <w:lang w:val="hu-HU"/>
        </w:rPr>
      </w:pPr>
      <w:r w:rsidRPr="00213E68">
        <w:rPr>
          <w:sz w:val="16"/>
          <w:szCs w:val="16"/>
          <w:lang w:val="hu-HU"/>
        </w:rPr>
        <w:lastRenderedPageBreak/>
        <w:t>Ha az íny használata közben nem áll le a vérzés, beszéljen fogorvosával a fogkefe használatáról.</w:t>
      </w:r>
    </w:p>
    <w:p w14:paraId="5715B974" w14:textId="1A495E73" w:rsidR="00ED574A" w:rsidRPr="00213E68" w:rsidRDefault="001E370C" w:rsidP="001E370C">
      <w:pPr>
        <w:rPr>
          <w:sz w:val="16"/>
          <w:szCs w:val="16"/>
          <w:lang w:val="hu-HU"/>
        </w:rPr>
      </w:pPr>
      <w:r w:rsidRPr="00213E68">
        <w:rPr>
          <w:sz w:val="16"/>
          <w:szCs w:val="16"/>
          <w:lang w:val="hu-HU"/>
        </w:rPr>
        <w:t>Ha a gyermekek használják a fogkefét, legalább kezdetben ellenőrizni kell őket.</w:t>
      </w:r>
    </w:p>
    <w:p w14:paraId="7778873B" w14:textId="0344B67E" w:rsidR="00ED574A" w:rsidRPr="00213E68" w:rsidRDefault="001E370C" w:rsidP="00ED574A">
      <w:pPr>
        <w:rPr>
          <w:b/>
          <w:bCs/>
          <w:sz w:val="20"/>
          <w:szCs w:val="20"/>
          <w:lang w:val="hu-HU"/>
        </w:rPr>
      </w:pPr>
      <w:r w:rsidRPr="00213E68">
        <w:rPr>
          <w:b/>
          <w:bCs/>
          <w:sz w:val="20"/>
          <w:szCs w:val="20"/>
          <w:lang w:val="hu-HU"/>
        </w:rPr>
        <w:t>Ártalmatlanítás</w:t>
      </w:r>
      <w:r w:rsidR="00ED574A" w:rsidRPr="00213E68">
        <w:rPr>
          <w:b/>
          <w:bCs/>
          <w:sz w:val="20"/>
          <w:szCs w:val="20"/>
          <w:lang w:val="hu-HU"/>
        </w:rPr>
        <w:t> </w:t>
      </w:r>
    </w:p>
    <w:p w14:paraId="65E8D872" w14:textId="5BEA2CA0" w:rsidR="00ED574A" w:rsidRPr="00213E68" w:rsidRDefault="00ED574A" w:rsidP="00ED574A">
      <w:pPr>
        <w:rPr>
          <w:sz w:val="16"/>
          <w:szCs w:val="16"/>
          <w:lang w:val="hu-HU"/>
        </w:rPr>
      </w:pPr>
      <w:r w:rsidRPr="00213E68">
        <w:rPr>
          <w:noProof/>
          <w:sz w:val="16"/>
          <w:szCs w:val="16"/>
          <w:lang w:val="hu-HU"/>
        </w:rPr>
        <w:drawing>
          <wp:anchor distT="0" distB="0" distL="114300" distR="114300" simplePos="0" relativeHeight="251670528" behindDoc="1" locked="0" layoutInCell="1" allowOverlap="1" wp14:anchorId="3A7FA5DF" wp14:editId="4E0B31F4">
            <wp:simplePos x="0" y="0"/>
            <wp:positionH relativeFrom="margin">
              <wp:align>left</wp:align>
            </wp:positionH>
            <wp:positionV relativeFrom="paragraph">
              <wp:posOffset>69850</wp:posOffset>
            </wp:positionV>
            <wp:extent cx="337820" cy="361950"/>
            <wp:effectExtent l="0" t="0" r="5080" b="0"/>
            <wp:wrapTight wrapText="bothSides">
              <wp:wrapPolygon edited="0">
                <wp:start x="0" y="0"/>
                <wp:lineTo x="0" y="20463"/>
                <wp:lineTo x="20707" y="20463"/>
                <wp:lineTo x="20707"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820" cy="361950"/>
                    </a:xfrm>
                    <a:prstGeom prst="rect">
                      <a:avLst/>
                    </a:prstGeom>
                    <a:noFill/>
                    <a:ln>
                      <a:noFill/>
                    </a:ln>
                  </pic:spPr>
                </pic:pic>
              </a:graphicData>
            </a:graphic>
          </wp:anchor>
        </w:drawing>
      </w:r>
      <w:r w:rsidR="006A65EB" w:rsidRPr="00213E68">
        <w:rPr>
          <w:noProof/>
          <w:sz w:val="16"/>
          <w:szCs w:val="16"/>
          <w:lang w:val="hu-HU"/>
        </w:rPr>
        <w:t>A termék elemeket és / vagy újrahasznosítható elektromos hulladékot tartalmaz. A környezet védelme érdekében ne dobja a terméket szokásos hulladékba, hanem adja be újrahasznosításra egy elektromos hulladékgyűjtő helyen.</w:t>
      </w:r>
      <w:r w:rsidRPr="00213E68">
        <w:rPr>
          <w:sz w:val="16"/>
          <w:szCs w:val="16"/>
          <w:lang w:val="hu-HU"/>
        </w:rPr>
        <w:t> </w:t>
      </w:r>
      <w:r w:rsidR="00213E68" w:rsidRPr="00213E68">
        <w:rPr>
          <w:sz w:val="16"/>
          <w:szCs w:val="16"/>
          <w:lang w:val="hu-HU"/>
        </w:rPr>
        <w:br/>
      </w:r>
      <w:r w:rsidR="00213E68" w:rsidRPr="00213E68">
        <w:rPr>
          <w:sz w:val="16"/>
          <w:szCs w:val="16"/>
          <w:lang w:val="hu-HU"/>
        </w:rPr>
        <w:br/>
      </w:r>
      <w:r w:rsidR="00213E68" w:rsidRPr="00213E68">
        <w:rPr>
          <w:sz w:val="16"/>
          <w:szCs w:val="16"/>
          <w:lang w:val="hu-HU"/>
        </w:rPr>
        <w:br/>
      </w:r>
    </w:p>
    <w:p w14:paraId="30C46A8D" w14:textId="04FC4A06" w:rsidR="00ED574A" w:rsidRPr="00213E68" w:rsidRDefault="00213E68" w:rsidP="00ED574A">
      <w:pPr>
        <w:rPr>
          <w:b/>
          <w:bCs/>
          <w:sz w:val="20"/>
          <w:szCs w:val="20"/>
          <w:lang w:val="hu-HU"/>
        </w:rPr>
      </w:pPr>
      <w:r w:rsidRPr="00213E68">
        <w:rPr>
          <w:b/>
          <w:bCs/>
          <w:sz w:val="20"/>
          <w:szCs w:val="20"/>
          <w:lang w:val="hu-HU"/>
        </w:rPr>
        <w:lastRenderedPageBreak/>
        <w:t>Megfelelőségi nyilatkozat</w:t>
      </w:r>
      <w:r w:rsidR="00ED574A" w:rsidRPr="00213E68">
        <w:rPr>
          <w:b/>
          <w:bCs/>
          <w:sz w:val="20"/>
          <w:szCs w:val="20"/>
          <w:lang w:val="hu-HU"/>
        </w:rPr>
        <w:t> </w:t>
      </w:r>
    </w:p>
    <w:p w14:paraId="4AD63552" w14:textId="12AC8B1A" w:rsidR="00213E68" w:rsidRPr="00213E68" w:rsidRDefault="00213E68" w:rsidP="00213E68">
      <w:pPr>
        <w:rPr>
          <w:noProof/>
          <w:sz w:val="16"/>
          <w:szCs w:val="16"/>
          <w:lang w:val="hu-HU"/>
        </w:rPr>
      </w:pPr>
      <w:r w:rsidRPr="00213E68">
        <w:rPr>
          <w:noProof/>
          <w:sz w:val="16"/>
          <w:szCs w:val="16"/>
          <w:lang w:val="hu-HU"/>
        </w:rPr>
        <w:t>Ez az importőr, Satomar, s. r. o. (</w:t>
      </w:r>
      <w:r w:rsidR="00BC10CF">
        <w:rPr>
          <w:noProof/>
          <w:sz w:val="16"/>
          <w:szCs w:val="16"/>
          <w:lang w:val="hu-HU"/>
        </w:rPr>
        <w:t>Karlova 37</w:t>
      </w:r>
      <w:r w:rsidRPr="00213E68">
        <w:rPr>
          <w:noProof/>
          <w:sz w:val="16"/>
          <w:szCs w:val="16"/>
          <w:lang w:val="hu-HU"/>
        </w:rPr>
        <w:t>, 61</w:t>
      </w:r>
      <w:r w:rsidR="00BC10CF">
        <w:rPr>
          <w:noProof/>
          <w:sz w:val="16"/>
          <w:szCs w:val="16"/>
          <w:lang w:val="hu-HU"/>
        </w:rPr>
        <w:t>4</w:t>
      </w:r>
      <w:r w:rsidRPr="00213E68">
        <w:rPr>
          <w:noProof/>
          <w:sz w:val="16"/>
          <w:szCs w:val="16"/>
          <w:lang w:val="hu-HU"/>
        </w:rPr>
        <w:t xml:space="preserve"> 00, Brno) kijelenti, hogy a Seago SG-977 kefe megfelel a rá vonatkozó EU-irányelvek minden alapvető követelményének.</w:t>
      </w:r>
    </w:p>
    <w:p w14:paraId="16C85785" w14:textId="77777777" w:rsidR="00213E68" w:rsidRPr="00213E68" w:rsidRDefault="00213E68" w:rsidP="00213E68">
      <w:pPr>
        <w:rPr>
          <w:noProof/>
          <w:sz w:val="16"/>
          <w:szCs w:val="16"/>
          <w:lang w:val="hu-HU"/>
        </w:rPr>
      </w:pPr>
      <w:r w:rsidRPr="00213E68">
        <w:rPr>
          <w:noProof/>
          <w:sz w:val="16"/>
          <w:szCs w:val="16"/>
          <w:lang w:val="hu-HU"/>
        </w:rPr>
        <w:t>A megfelelőségi nyilatkozat teljes szövege letölthető a http://www.satomar.cz címen. Copyright © 2020 Satomar, s. r. o. Minden jog fenntartva.</w:t>
      </w:r>
    </w:p>
    <w:p w14:paraId="30D7DAB1" w14:textId="3C3F2A97" w:rsidR="002D68FF" w:rsidRPr="00213E68" w:rsidRDefault="00213E68" w:rsidP="00213E68">
      <w:pPr>
        <w:rPr>
          <w:sz w:val="16"/>
          <w:szCs w:val="16"/>
          <w:lang w:val="hu-HU"/>
        </w:rPr>
      </w:pPr>
      <w:r w:rsidRPr="00213E68">
        <w:rPr>
          <w:noProof/>
          <w:sz w:val="16"/>
          <w:szCs w:val="16"/>
          <w:lang w:val="hu-HU"/>
        </w:rPr>
        <w:t>A megjelenés és a specifikáció előzetes értesítés nélkül megváltoztatható. A nyomtatási hibák fenntartva. A kézikönyv legfrissebb változata a www.mobilnipodpora.cz oldalon található</w:t>
      </w:r>
      <w:r w:rsidR="00ED574A" w:rsidRPr="00213E68">
        <w:rPr>
          <w:noProof/>
          <w:sz w:val="16"/>
          <w:szCs w:val="16"/>
          <w:lang w:val="hu-HU"/>
        </w:rPr>
        <w:drawing>
          <wp:anchor distT="0" distB="0" distL="114300" distR="114300" simplePos="0" relativeHeight="251671552" behindDoc="1" locked="0" layoutInCell="1" allowOverlap="1" wp14:anchorId="1E884498" wp14:editId="6CBC44B9">
            <wp:simplePos x="0" y="0"/>
            <wp:positionH relativeFrom="margin">
              <wp:posOffset>0</wp:posOffset>
            </wp:positionH>
            <wp:positionV relativeFrom="paragraph">
              <wp:posOffset>50058</wp:posOffset>
            </wp:positionV>
            <wp:extent cx="604520" cy="425450"/>
            <wp:effectExtent l="0" t="0" r="5080" b="0"/>
            <wp:wrapTight wrapText="bothSides">
              <wp:wrapPolygon edited="0">
                <wp:start x="0" y="0"/>
                <wp:lineTo x="0" y="20310"/>
                <wp:lineTo x="21101" y="20310"/>
                <wp:lineTo x="21101"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520" cy="425450"/>
                    </a:xfrm>
                    <a:prstGeom prst="rect">
                      <a:avLst/>
                    </a:prstGeom>
                    <a:noFill/>
                    <a:ln>
                      <a:noFill/>
                    </a:ln>
                  </pic:spPr>
                </pic:pic>
              </a:graphicData>
            </a:graphic>
          </wp:anchor>
        </w:drawing>
      </w:r>
      <w:r w:rsidRPr="00213E68">
        <w:rPr>
          <w:noProof/>
          <w:sz w:val="16"/>
          <w:szCs w:val="16"/>
          <w:lang w:val="hu-HU"/>
        </w:rPr>
        <w:t>.</w:t>
      </w:r>
    </w:p>
    <w:sectPr w:rsidR="002D68FF" w:rsidRPr="00213E68" w:rsidSect="004508F8">
      <w:pgSz w:w="3402" w:h="6237"/>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03"/>
    <w:rsid w:val="000A37A4"/>
    <w:rsid w:val="0013567B"/>
    <w:rsid w:val="001D3AA6"/>
    <w:rsid w:val="001D3AE9"/>
    <w:rsid w:val="001E370C"/>
    <w:rsid w:val="00213E68"/>
    <w:rsid w:val="0025390E"/>
    <w:rsid w:val="002D4410"/>
    <w:rsid w:val="002D68FF"/>
    <w:rsid w:val="003953D4"/>
    <w:rsid w:val="003C6D49"/>
    <w:rsid w:val="004508F8"/>
    <w:rsid w:val="004A2472"/>
    <w:rsid w:val="004C1E05"/>
    <w:rsid w:val="004F3552"/>
    <w:rsid w:val="00552653"/>
    <w:rsid w:val="00556044"/>
    <w:rsid w:val="006022C3"/>
    <w:rsid w:val="006A65EB"/>
    <w:rsid w:val="007B5AA2"/>
    <w:rsid w:val="007C5B99"/>
    <w:rsid w:val="007E2BD1"/>
    <w:rsid w:val="007F224A"/>
    <w:rsid w:val="008B108F"/>
    <w:rsid w:val="00957A54"/>
    <w:rsid w:val="00976A29"/>
    <w:rsid w:val="009F3519"/>
    <w:rsid w:val="00AA47D2"/>
    <w:rsid w:val="00AA73AF"/>
    <w:rsid w:val="00B122C3"/>
    <w:rsid w:val="00B30E56"/>
    <w:rsid w:val="00B36163"/>
    <w:rsid w:val="00BC10CF"/>
    <w:rsid w:val="00BE6B7B"/>
    <w:rsid w:val="00C30903"/>
    <w:rsid w:val="00C73ED4"/>
    <w:rsid w:val="00ED574A"/>
    <w:rsid w:val="00EE027B"/>
    <w:rsid w:val="00F33753"/>
    <w:rsid w:val="00FC111E"/>
    <w:rsid w:val="00FD3A4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5AA5"/>
  <w15:chartTrackingRefBased/>
  <w15:docId w15:val="{244E0ACB-524F-4694-9084-8E8D0934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976A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976A29"/>
  </w:style>
  <w:style w:type="character" w:customStyle="1" w:styleId="eop">
    <w:name w:val="eop"/>
    <w:basedOn w:val="Standardnpsmoodstavce"/>
    <w:rsid w:val="00976A29"/>
  </w:style>
  <w:style w:type="character" w:customStyle="1" w:styleId="scxw109623829">
    <w:name w:val="scxw109623829"/>
    <w:basedOn w:val="Standardnpsmoodstavce"/>
    <w:rsid w:val="00976A29"/>
  </w:style>
  <w:style w:type="character" w:styleId="Hypertextovodkaz">
    <w:name w:val="Hyperlink"/>
    <w:basedOn w:val="Standardnpsmoodstavce"/>
    <w:uiPriority w:val="99"/>
    <w:unhideWhenUsed/>
    <w:rsid w:val="00FC111E"/>
    <w:rPr>
      <w:color w:val="0563C1" w:themeColor="hyperlink"/>
      <w:u w:val="single"/>
    </w:rPr>
  </w:style>
  <w:style w:type="character" w:styleId="Nevyeenzmnka">
    <w:name w:val="Unresolved Mention"/>
    <w:basedOn w:val="Standardnpsmoodstavce"/>
    <w:uiPriority w:val="99"/>
    <w:semiHidden/>
    <w:unhideWhenUsed/>
    <w:rsid w:val="00FC1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658529">
      <w:bodyDiv w:val="1"/>
      <w:marLeft w:val="0"/>
      <w:marRight w:val="0"/>
      <w:marTop w:val="0"/>
      <w:marBottom w:val="0"/>
      <w:divBdr>
        <w:top w:val="none" w:sz="0" w:space="0" w:color="auto"/>
        <w:left w:val="none" w:sz="0" w:space="0" w:color="auto"/>
        <w:bottom w:val="none" w:sz="0" w:space="0" w:color="auto"/>
        <w:right w:val="none" w:sz="0" w:space="0" w:color="auto"/>
      </w:divBdr>
      <w:divsChild>
        <w:div w:id="399909880">
          <w:marLeft w:val="0"/>
          <w:marRight w:val="0"/>
          <w:marTop w:val="0"/>
          <w:marBottom w:val="0"/>
          <w:divBdr>
            <w:top w:val="none" w:sz="0" w:space="0" w:color="auto"/>
            <w:left w:val="none" w:sz="0" w:space="0" w:color="auto"/>
            <w:bottom w:val="none" w:sz="0" w:space="0" w:color="auto"/>
            <w:right w:val="none" w:sz="0" w:space="0" w:color="auto"/>
          </w:divBdr>
        </w:div>
        <w:div w:id="1895893077">
          <w:marLeft w:val="0"/>
          <w:marRight w:val="0"/>
          <w:marTop w:val="0"/>
          <w:marBottom w:val="0"/>
          <w:divBdr>
            <w:top w:val="none" w:sz="0" w:space="0" w:color="auto"/>
            <w:left w:val="none" w:sz="0" w:space="0" w:color="auto"/>
            <w:bottom w:val="none" w:sz="0" w:space="0" w:color="auto"/>
            <w:right w:val="none" w:sz="0" w:space="0" w:color="auto"/>
          </w:divBdr>
        </w:div>
        <w:div w:id="538931717">
          <w:marLeft w:val="0"/>
          <w:marRight w:val="0"/>
          <w:marTop w:val="0"/>
          <w:marBottom w:val="0"/>
          <w:divBdr>
            <w:top w:val="none" w:sz="0" w:space="0" w:color="auto"/>
            <w:left w:val="none" w:sz="0" w:space="0" w:color="auto"/>
            <w:bottom w:val="none" w:sz="0" w:space="0" w:color="auto"/>
            <w:right w:val="none" w:sz="0" w:space="0" w:color="auto"/>
          </w:divBdr>
        </w:div>
        <w:div w:id="1699813717">
          <w:marLeft w:val="0"/>
          <w:marRight w:val="0"/>
          <w:marTop w:val="0"/>
          <w:marBottom w:val="0"/>
          <w:divBdr>
            <w:top w:val="none" w:sz="0" w:space="0" w:color="auto"/>
            <w:left w:val="none" w:sz="0" w:space="0" w:color="auto"/>
            <w:bottom w:val="none" w:sz="0" w:space="0" w:color="auto"/>
            <w:right w:val="none" w:sz="0" w:space="0" w:color="auto"/>
          </w:divBdr>
        </w:div>
        <w:div w:id="175473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mobilnipodpor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tomar.cz/"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30</Pages>
  <Words>1900</Words>
  <Characters>11214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Tomek</dc:creator>
  <cp:keywords/>
  <dc:description/>
  <cp:lastModifiedBy>Vivienne Maová</cp:lastModifiedBy>
  <cp:revision>27</cp:revision>
  <dcterms:created xsi:type="dcterms:W3CDTF">2020-04-08T06:52:00Z</dcterms:created>
  <dcterms:modified xsi:type="dcterms:W3CDTF">2021-12-08T12:09:00Z</dcterms:modified>
</cp:coreProperties>
</file>